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0BF"/>
      </w:tblPr>
      <w:tblGrid>
        <w:gridCol w:w="1237"/>
        <w:gridCol w:w="3494"/>
        <w:gridCol w:w="1549"/>
        <w:gridCol w:w="2510"/>
        <w:gridCol w:w="4160"/>
      </w:tblGrid>
      <w:tr w:rsidR="00646F15" w:rsidRPr="00494452">
        <w:tc>
          <w:tcPr>
            <w:tcW w:w="1237" w:type="dxa"/>
          </w:tcPr>
          <w:p w:rsidR="00646F15" w:rsidRPr="00494452" w:rsidRDefault="00646F15" w:rsidP="00963679">
            <w:pPr>
              <w:rPr>
                <w:rFonts w:asciiTheme="majorHAnsi" w:hAnsiTheme="majorHAnsi"/>
                <w:b/>
              </w:rPr>
            </w:pPr>
            <w:r w:rsidRPr="00494452">
              <w:rPr>
                <w:rFonts w:asciiTheme="majorHAnsi" w:hAnsiTheme="majorHAnsi"/>
                <w:b/>
              </w:rPr>
              <w:t>NUMBER</w:t>
            </w:r>
          </w:p>
        </w:tc>
        <w:tc>
          <w:tcPr>
            <w:tcW w:w="3494" w:type="dxa"/>
          </w:tcPr>
          <w:p w:rsidR="00646F15" w:rsidRPr="00494452" w:rsidRDefault="00646F15" w:rsidP="00963679">
            <w:pPr>
              <w:rPr>
                <w:rFonts w:asciiTheme="majorHAnsi" w:hAnsiTheme="majorHAnsi"/>
                <w:b/>
              </w:rPr>
            </w:pPr>
            <w:r w:rsidRPr="00494452">
              <w:rPr>
                <w:rFonts w:asciiTheme="majorHAnsi" w:hAnsiTheme="majorHAnsi"/>
                <w:b/>
              </w:rPr>
              <w:t>PROJECT TITLE</w:t>
            </w:r>
          </w:p>
        </w:tc>
        <w:tc>
          <w:tcPr>
            <w:tcW w:w="1549" w:type="dxa"/>
          </w:tcPr>
          <w:p w:rsidR="00646F15" w:rsidRPr="00494452" w:rsidRDefault="00646F15" w:rsidP="00963679">
            <w:pPr>
              <w:rPr>
                <w:rFonts w:asciiTheme="majorHAnsi" w:hAnsiTheme="majorHAnsi"/>
                <w:b/>
              </w:rPr>
            </w:pPr>
            <w:r w:rsidRPr="00494452">
              <w:rPr>
                <w:rFonts w:asciiTheme="majorHAnsi" w:hAnsiTheme="majorHAnsi"/>
                <w:b/>
              </w:rPr>
              <w:t>ESTIMATED COST</w:t>
            </w:r>
          </w:p>
        </w:tc>
        <w:tc>
          <w:tcPr>
            <w:tcW w:w="2510" w:type="dxa"/>
          </w:tcPr>
          <w:p w:rsidR="00646F15" w:rsidRPr="00494452" w:rsidRDefault="00646F15" w:rsidP="00963679">
            <w:pPr>
              <w:rPr>
                <w:rFonts w:asciiTheme="majorHAnsi" w:hAnsiTheme="majorHAnsi"/>
                <w:b/>
              </w:rPr>
            </w:pPr>
            <w:r w:rsidRPr="00494452">
              <w:rPr>
                <w:rFonts w:asciiTheme="majorHAnsi" w:hAnsiTheme="majorHAnsi"/>
                <w:b/>
              </w:rPr>
              <w:t>PROJECT CATEGORY</w:t>
            </w:r>
          </w:p>
        </w:tc>
        <w:tc>
          <w:tcPr>
            <w:tcW w:w="4160" w:type="dxa"/>
          </w:tcPr>
          <w:p w:rsidR="005D015C" w:rsidRPr="00494452" w:rsidRDefault="00646F15" w:rsidP="00963679">
            <w:pPr>
              <w:rPr>
                <w:rFonts w:asciiTheme="majorHAnsi" w:hAnsiTheme="majorHAnsi"/>
                <w:b/>
              </w:rPr>
            </w:pPr>
            <w:r w:rsidRPr="00494452">
              <w:rPr>
                <w:rFonts w:asciiTheme="majorHAnsi" w:hAnsiTheme="majorHAnsi"/>
                <w:b/>
              </w:rPr>
              <w:t>DESCRIPTION</w:t>
            </w:r>
          </w:p>
          <w:p w:rsidR="00646F15" w:rsidRPr="00494452" w:rsidRDefault="005D015C" w:rsidP="00963679">
            <w:pPr>
              <w:rPr>
                <w:rFonts w:asciiTheme="majorHAnsi" w:hAnsiTheme="majorHAnsi"/>
                <w:b/>
              </w:rPr>
            </w:pPr>
            <w:r w:rsidRPr="00494452">
              <w:rPr>
                <w:rFonts w:asciiTheme="majorHAnsi" w:hAnsiTheme="majorHAnsi"/>
                <w:b/>
              </w:rPr>
              <w:t>TBD= To be determined</w:t>
            </w:r>
          </w:p>
        </w:tc>
      </w:tr>
      <w:tr w:rsidR="00646F15" w:rsidRPr="00494452">
        <w:tc>
          <w:tcPr>
            <w:tcW w:w="1237" w:type="dxa"/>
          </w:tcPr>
          <w:p w:rsidR="00646F15" w:rsidRPr="00494452" w:rsidRDefault="00646F15" w:rsidP="00963679">
            <w:pPr>
              <w:rPr>
                <w:rFonts w:asciiTheme="majorHAnsi" w:hAnsiTheme="majorHAnsi"/>
                <w:b/>
                <w:sz w:val="28"/>
                <w:szCs w:val="21"/>
              </w:rPr>
            </w:pPr>
            <w:r w:rsidRPr="00494452">
              <w:rPr>
                <w:rFonts w:asciiTheme="majorHAnsi" w:hAnsiTheme="majorHAnsi"/>
                <w:b/>
                <w:sz w:val="28"/>
                <w:szCs w:val="21"/>
              </w:rPr>
              <w:t>1</w:t>
            </w:r>
          </w:p>
        </w:tc>
        <w:tc>
          <w:tcPr>
            <w:tcW w:w="3494" w:type="dxa"/>
          </w:tcPr>
          <w:p w:rsidR="00646F15" w:rsidRPr="00494452" w:rsidRDefault="00646F15" w:rsidP="00963679">
            <w:pPr>
              <w:rPr>
                <w:rFonts w:asciiTheme="majorHAnsi" w:hAnsiTheme="majorHAnsi"/>
                <w:b/>
                <w:sz w:val="28"/>
                <w:szCs w:val="21"/>
              </w:rPr>
            </w:pPr>
            <w:r w:rsidRPr="00494452">
              <w:rPr>
                <w:rFonts w:asciiTheme="majorHAnsi" w:hAnsiTheme="majorHAnsi"/>
                <w:b/>
                <w:sz w:val="28"/>
                <w:szCs w:val="21"/>
              </w:rPr>
              <w:t>Art in Pedestrian Underpass</w:t>
            </w:r>
          </w:p>
        </w:tc>
        <w:tc>
          <w:tcPr>
            <w:tcW w:w="1549" w:type="dxa"/>
          </w:tcPr>
          <w:p w:rsidR="00646F15" w:rsidRPr="00494452" w:rsidRDefault="00646F15" w:rsidP="00963679">
            <w:pPr>
              <w:rPr>
                <w:rFonts w:asciiTheme="majorHAnsi" w:hAnsiTheme="majorHAnsi"/>
              </w:rPr>
            </w:pPr>
            <w:r w:rsidRPr="00494452">
              <w:rPr>
                <w:rFonts w:asciiTheme="majorHAnsi" w:hAnsiTheme="majorHAnsi"/>
              </w:rPr>
              <w:t>$70,000</w:t>
            </w:r>
          </w:p>
        </w:tc>
        <w:tc>
          <w:tcPr>
            <w:tcW w:w="2510" w:type="dxa"/>
          </w:tcPr>
          <w:p w:rsidR="00646F15" w:rsidRPr="00494452" w:rsidRDefault="00646F15" w:rsidP="00963679">
            <w:pPr>
              <w:rPr>
                <w:rFonts w:asciiTheme="majorHAnsi" w:hAnsiTheme="majorHAnsi" w:cs="Times New Roman"/>
              </w:rPr>
            </w:pPr>
            <w:r w:rsidRPr="00494452">
              <w:rPr>
                <w:rFonts w:asciiTheme="majorHAnsi" w:hAnsiTheme="majorHAnsi" w:cs="Times New Roman"/>
              </w:rPr>
              <w:t>Culture and Recreation</w:t>
            </w:r>
          </w:p>
        </w:tc>
        <w:tc>
          <w:tcPr>
            <w:tcW w:w="4160" w:type="dxa"/>
          </w:tcPr>
          <w:p w:rsidR="00646F15" w:rsidRPr="00494452" w:rsidRDefault="00DC5C09" w:rsidP="00731302">
            <w:pPr>
              <w:rPr>
                <w:rFonts w:asciiTheme="majorHAnsi" w:hAnsiTheme="majorHAnsi" w:cs="Times New Roman"/>
              </w:rPr>
            </w:pPr>
            <w:r w:rsidRPr="00494452">
              <w:rPr>
                <w:rFonts w:asciiTheme="majorHAnsi" w:hAnsiTheme="majorHAnsi" w:cs="Times New Roman"/>
              </w:rPr>
              <w:t>A public art mural in accordance with the Public Art policy similar to the mural on the railway underpass on Ferguson near Shamrock Park. This underpass is at Young Street between Wellington and Ferguson.</w:t>
            </w:r>
          </w:p>
        </w:tc>
      </w:tr>
      <w:tr w:rsidR="00646F15" w:rsidRPr="00494452">
        <w:tc>
          <w:tcPr>
            <w:tcW w:w="1237" w:type="dxa"/>
          </w:tcPr>
          <w:p w:rsidR="00646F15" w:rsidRPr="00494452" w:rsidRDefault="00646F15" w:rsidP="00963679">
            <w:pPr>
              <w:rPr>
                <w:rFonts w:asciiTheme="majorHAnsi" w:hAnsiTheme="majorHAnsi"/>
                <w:b/>
                <w:sz w:val="28"/>
                <w:szCs w:val="21"/>
              </w:rPr>
            </w:pPr>
            <w:r w:rsidRPr="00494452">
              <w:rPr>
                <w:rFonts w:asciiTheme="majorHAnsi" w:hAnsiTheme="majorHAnsi"/>
                <w:b/>
                <w:sz w:val="28"/>
                <w:szCs w:val="21"/>
              </w:rPr>
              <w:t>2</w:t>
            </w:r>
          </w:p>
        </w:tc>
        <w:tc>
          <w:tcPr>
            <w:tcW w:w="3494" w:type="dxa"/>
          </w:tcPr>
          <w:p w:rsidR="00646F15" w:rsidRPr="00494452" w:rsidRDefault="00646F15" w:rsidP="00963679">
            <w:pPr>
              <w:rPr>
                <w:rFonts w:asciiTheme="majorHAnsi" w:hAnsiTheme="majorHAnsi"/>
                <w:sz w:val="21"/>
                <w:szCs w:val="21"/>
              </w:rPr>
            </w:pPr>
            <w:r w:rsidRPr="00494452">
              <w:rPr>
                <w:rFonts w:asciiTheme="majorHAnsi" w:hAnsiTheme="majorHAnsi"/>
                <w:b/>
                <w:sz w:val="28"/>
                <w:szCs w:val="21"/>
              </w:rPr>
              <w:t>Atlas In Jeans' Sculpture</w:t>
            </w:r>
          </w:p>
        </w:tc>
        <w:tc>
          <w:tcPr>
            <w:tcW w:w="1549" w:type="dxa"/>
          </w:tcPr>
          <w:p w:rsidR="00646F15" w:rsidRPr="00494452" w:rsidRDefault="00646F15" w:rsidP="00963679">
            <w:pPr>
              <w:rPr>
                <w:rFonts w:asciiTheme="majorHAnsi" w:hAnsiTheme="majorHAnsi"/>
              </w:rPr>
            </w:pPr>
            <w:r w:rsidRPr="00494452">
              <w:rPr>
                <w:rFonts w:asciiTheme="majorHAnsi" w:hAnsiTheme="majorHAnsi"/>
              </w:rPr>
              <w:t>$335,000</w:t>
            </w:r>
          </w:p>
        </w:tc>
        <w:tc>
          <w:tcPr>
            <w:tcW w:w="2510" w:type="dxa"/>
          </w:tcPr>
          <w:p w:rsidR="00646F15" w:rsidRPr="00494452" w:rsidRDefault="00646F15" w:rsidP="00963679">
            <w:pPr>
              <w:rPr>
                <w:rFonts w:asciiTheme="majorHAnsi" w:hAnsiTheme="majorHAnsi"/>
                <w:szCs w:val="20"/>
              </w:rPr>
            </w:pPr>
            <w:r w:rsidRPr="00494452">
              <w:rPr>
                <w:rFonts w:asciiTheme="majorHAnsi" w:hAnsiTheme="majorHAnsi"/>
                <w:szCs w:val="20"/>
              </w:rPr>
              <w:t>Culture and Recreation</w:t>
            </w:r>
          </w:p>
        </w:tc>
        <w:tc>
          <w:tcPr>
            <w:tcW w:w="4160" w:type="dxa"/>
          </w:tcPr>
          <w:p w:rsidR="00646F15" w:rsidRPr="00494452" w:rsidRDefault="00646F15" w:rsidP="00963679">
            <w:pPr>
              <w:rPr>
                <w:rFonts w:asciiTheme="majorHAnsi" w:hAnsiTheme="majorHAnsi"/>
                <w:szCs w:val="20"/>
              </w:rPr>
            </w:pPr>
            <w:r w:rsidRPr="00494452">
              <w:rPr>
                <w:rFonts w:asciiTheme="majorHAnsi" w:hAnsiTheme="majorHAnsi"/>
                <w:szCs w:val="20"/>
              </w:rPr>
              <w:t xml:space="preserve">The sculpture would celebrate Hamilton's deep industrial </w:t>
            </w:r>
            <w:proofErr w:type="spellStart"/>
            <w:r w:rsidRPr="00494452">
              <w:rPr>
                <w:rFonts w:asciiTheme="majorHAnsi" w:hAnsiTheme="majorHAnsi"/>
                <w:szCs w:val="20"/>
              </w:rPr>
              <w:t>labour</w:t>
            </w:r>
            <w:proofErr w:type="spellEnd"/>
            <w:r w:rsidRPr="00494452">
              <w:rPr>
                <w:rFonts w:asciiTheme="majorHAnsi" w:hAnsiTheme="majorHAnsi"/>
                <w:szCs w:val="20"/>
              </w:rPr>
              <w:t xml:space="preserve"> roots, while appearing to support the Claremont Access and occupying a large section of the underpass. </w:t>
            </w:r>
            <w:r w:rsidR="00703798" w:rsidRPr="00494452">
              <w:rPr>
                <w:rFonts w:asciiTheme="majorHAnsi" w:hAnsiTheme="majorHAnsi"/>
                <w:szCs w:val="20"/>
              </w:rPr>
              <w:t>Theme subject to further public input and subject to city Public Art Policy and processes</w:t>
            </w:r>
          </w:p>
        </w:tc>
      </w:tr>
      <w:tr w:rsidR="00646F15" w:rsidRPr="00494452">
        <w:tc>
          <w:tcPr>
            <w:tcW w:w="1237" w:type="dxa"/>
          </w:tcPr>
          <w:p w:rsidR="00646F15" w:rsidRPr="00494452" w:rsidRDefault="00646F15" w:rsidP="00963679">
            <w:pPr>
              <w:rPr>
                <w:rFonts w:asciiTheme="majorHAnsi" w:hAnsiTheme="majorHAnsi"/>
                <w:b/>
                <w:sz w:val="28"/>
                <w:szCs w:val="21"/>
              </w:rPr>
            </w:pPr>
            <w:r w:rsidRPr="00494452">
              <w:rPr>
                <w:rFonts w:asciiTheme="majorHAnsi" w:hAnsiTheme="majorHAnsi"/>
                <w:b/>
                <w:sz w:val="28"/>
                <w:szCs w:val="21"/>
              </w:rPr>
              <w:t>3</w:t>
            </w:r>
          </w:p>
        </w:tc>
        <w:tc>
          <w:tcPr>
            <w:tcW w:w="3494" w:type="dxa"/>
          </w:tcPr>
          <w:p w:rsidR="00646F15" w:rsidRPr="00494452" w:rsidRDefault="00646F15" w:rsidP="00963679">
            <w:pPr>
              <w:rPr>
                <w:rFonts w:asciiTheme="majorHAnsi" w:hAnsiTheme="majorHAnsi"/>
                <w:sz w:val="21"/>
                <w:szCs w:val="21"/>
              </w:rPr>
            </w:pPr>
            <w:r w:rsidRPr="00494452">
              <w:rPr>
                <w:rFonts w:asciiTheme="majorHAnsi" w:hAnsiTheme="majorHAnsi"/>
                <w:b/>
                <w:sz w:val="28"/>
                <w:szCs w:val="21"/>
              </w:rPr>
              <w:t>Bike Rack Sculptures</w:t>
            </w:r>
          </w:p>
        </w:tc>
        <w:tc>
          <w:tcPr>
            <w:tcW w:w="1549" w:type="dxa"/>
          </w:tcPr>
          <w:p w:rsidR="00646F15" w:rsidRPr="00494452" w:rsidRDefault="00646F15" w:rsidP="00963679">
            <w:pPr>
              <w:rPr>
                <w:rFonts w:asciiTheme="majorHAnsi" w:hAnsiTheme="majorHAnsi"/>
              </w:rPr>
            </w:pPr>
            <w:r w:rsidRPr="00494452">
              <w:rPr>
                <w:rFonts w:asciiTheme="majorHAnsi" w:hAnsiTheme="majorHAnsi"/>
              </w:rPr>
              <w:t>$55,000</w:t>
            </w:r>
          </w:p>
        </w:tc>
        <w:tc>
          <w:tcPr>
            <w:tcW w:w="2510" w:type="dxa"/>
          </w:tcPr>
          <w:p w:rsidR="00646F15" w:rsidRPr="00494452" w:rsidRDefault="00646F15" w:rsidP="00963679">
            <w:pPr>
              <w:rPr>
                <w:rFonts w:asciiTheme="majorHAnsi" w:hAnsiTheme="majorHAnsi" w:cs="Times New Roman"/>
              </w:rPr>
            </w:pPr>
            <w:r w:rsidRPr="00494452">
              <w:rPr>
                <w:rFonts w:asciiTheme="majorHAnsi" w:hAnsiTheme="majorHAnsi" w:cs="Times New Roman"/>
              </w:rPr>
              <w:t>Culture and Recreation</w:t>
            </w:r>
          </w:p>
        </w:tc>
        <w:tc>
          <w:tcPr>
            <w:tcW w:w="4160" w:type="dxa"/>
          </w:tcPr>
          <w:p w:rsidR="00646F15" w:rsidRPr="00494452" w:rsidRDefault="00646F15" w:rsidP="00963679">
            <w:pPr>
              <w:rPr>
                <w:rFonts w:asciiTheme="majorHAnsi" w:hAnsiTheme="majorHAnsi" w:cs="Times New Roman"/>
              </w:rPr>
            </w:pPr>
            <w:r w:rsidRPr="00494452">
              <w:rPr>
                <w:rFonts w:asciiTheme="majorHAnsi" w:hAnsiTheme="majorHAnsi" w:cs="Times New Roman"/>
              </w:rPr>
              <w:t>Functional and artistic bike rack sculptures support active transportation and reduced car dependency – to i</w:t>
            </w:r>
            <w:r w:rsidR="00285182" w:rsidRPr="00494452">
              <w:rPr>
                <w:rFonts w:asciiTheme="majorHAnsi" w:hAnsiTheme="majorHAnsi" w:cs="Times New Roman"/>
              </w:rPr>
              <w:t>mprove air quality and increase</w:t>
            </w:r>
            <w:r w:rsidRPr="00494452">
              <w:rPr>
                <w:rFonts w:asciiTheme="majorHAnsi" w:hAnsiTheme="majorHAnsi" w:cs="Times New Roman"/>
              </w:rPr>
              <w:t xml:space="preserve"> physical activity, leading to overall improved health, sustainability, and economic prosperity.</w:t>
            </w:r>
            <w:r w:rsidR="00DD71BC" w:rsidRPr="00494452">
              <w:rPr>
                <w:rFonts w:asciiTheme="majorHAnsi" w:hAnsiTheme="majorHAnsi" w:cs="Times New Roman"/>
              </w:rPr>
              <w:t xml:space="preserve">  Exact downtown locations TBD.</w:t>
            </w:r>
          </w:p>
        </w:tc>
      </w:tr>
      <w:tr w:rsidR="00646F15" w:rsidRPr="00494452">
        <w:tc>
          <w:tcPr>
            <w:tcW w:w="1237" w:type="dxa"/>
          </w:tcPr>
          <w:p w:rsidR="00646F15" w:rsidRPr="00494452" w:rsidRDefault="00646F15" w:rsidP="00963679">
            <w:pPr>
              <w:rPr>
                <w:rFonts w:asciiTheme="majorHAnsi" w:hAnsiTheme="majorHAnsi"/>
                <w:b/>
                <w:sz w:val="28"/>
                <w:szCs w:val="21"/>
              </w:rPr>
            </w:pPr>
            <w:r w:rsidRPr="00494452">
              <w:rPr>
                <w:rFonts w:asciiTheme="majorHAnsi" w:hAnsiTheme="majorHAnsi"/>
                <w:b/>
                <w:sz w:val="28"/>
                <w:szCs w:val="21"/>
              </w:rPr>
              <w:t>4</w:t>
            </w:r>
          </w:p>
        </w:tc>
        <w:tc>
          <w:tcPr>
            <w:tcW w:w="3494" w:type="dxa"/>
          </w:tcPr>
          <w:p w:rsidR="00646F15" w:rsidRPr="00494452" w:rsidRDefault="00646F15" w:rsidP="00DA3676">
            <w:pPr>
              <w:rPr>
                <w:rFonts w:asciiTheme="majorHAnsi" w:hAnsiTheme="majorHAnsi"/>
                <w:sz w:val="21"/>
                <w:szCs w:val="21"/>
              </w:rPr>
            </w:pPr>
            <w:r w:rsidRPr="00494452">
              <w:rPr>
                <w:rFonts w:asciiTheme="majorHAnsi" w:hAnsiTheme="majorHAnsi"/>
                <w:b/>
                <w:sz w:val="28"/>
                <w:szCs w:val="21"/>
              </w:rPr>
              <w:t xml:space="preserve">Decorative Sidewalks </w:t>
            </w:r>
          </w:p>
        </w:tc>
        <w:tc>
          <w:tcPr>
            <w:tcW w:w="1549" w:type="dxa"/>
          </w:tcPr>
          <w:p w:rsidR="00646F15" w:rsidRPr="00494452" w:rsidRDefault="00646F15" w:rsidP="00963679">
            <w:pPr>
              <w:rPr>
                <w:rFonts w:asciiTheme="majorHAnsi" w:hAnsiTheme="majorHAnsi"/>
              </w:rPr>
            </w:pPr>
            <w:r w:rsidRPr="00494452">
              <w:rPr>
                <w:rFonts w:asciiTheme="majorHAnsi" w:hAnsiTheme="majorHAnsi"/>
              </w:rPr>
              <w:t>$200,000</w:t>
            </w:r>
          </w:p>
        </w:tc>
        <w:tc>
          <w:tcPr>
            <w:tcW w:w="2510" w:type="dxa"/>
          </w:tcPr>
          <w:p w:rsidR="00646F15" w:rsidRPr="00494452" w:rsidRDefault="00646F15" w:rsidP="00963679">
            <w:pPr>
              <w:rPr>
                <w:rFonts w:asciiTheme="majorHAnsi" w:hAnsiTheme="majorHAnsi" w:cs="Times New Roman"/>
              </w:rPr>
            </w:pPr>
            <w:r w:rsidRPr="00494452">
              <w:rPr>
                <w:rFonts w:asciiTheme="majorHAnsi" w:hAnsiTheme="majorHAnsi" w:cs="Times New Roman"/>
              </w:rPr>
              <w:t>Culture and Recreation</w:t>
            </w:r>
          </w:p>
        </w:tc>
        <w:tc>
          <w:tcPr>
            <w:tcW w:w="4160" w:type="dxa"/>
          </w:tcPr>
          <w:p w:rsidR="00646F15" w:rsidRPr="00494452" w:rsidRDefault="00646F15" w:rsidP="00963679">
            <w:pPr>
              <w:rPr>
                <w:rFonts w:asciiTheme="majorHAnsi" w:hAnsiTheme="majorHAnsi"/>
              </w:rPr>
            </w:pPr>
            <w:r w:rsidRPr="00494452">
              <w:rPr>
                <w:rFonts w:asciiTheme="majorHAnsi" w:hAnsiTheme="majorHAnsi" w:cs="Times New Roman"/>
              </w:rPr>
              <w:t>The sidewalk is due to be replaced and widened to accommodate both pedestrian and bicycle traffic.</w:t>
            </w:r>
            <w:r w:rsidRPr="00494452">
              <w:rPr>
                <w:rFonts w:asciiTheme="majorHAnsi" w:hAnsiTheme="majorHAnsi"/>
              </w:rPr>
              <w:t xml:space="preserve"> </w:t>
            </w:r>
            <w:r w:rsidRPr="00494452">
              <w:rPr>
                <w:rFonts w:asciiTheme="majorHAnsi" w:hAnsiTheme="majorHAnsi" w:cs="Times New Roman"/>
              </w:rPr>
              <w:t>Replace sidewalks and paved open spaces (beneath Mary St</w:t>
            </w:r>
            <w:r w:rsidR="00D6649F" w:rsidRPr="00494452">
              <w:rPr>
                <w:rFonts w:asciiTheme="majorHAnsi" w:hAnsiTheme="majorHAnsi" w:cs="Times New Roman"/>
              </w:rPr>
              <w:t>.</w:t>
            </w:r>
            <w:r w:rsidRPr="00494452">
              <w:rPr>
                <w:rFonts w:asciiTheme="majorHAnsi" w:hAnsiTheme="majorHAnsi" w:cs="Times New Roman"/>
              </w:rPr>
              <w:t xml:space="preserve"> stairs) with decorative, </w:t>
            </w:r>
            <w:proofErr w:type="spellStart"/>
            <w:r w:rsidRPr="00494452">
              <w:rPr>
                <w:rFonts w:asciiTheme="majorHAnsi" w:hAnsiTheme="majorHAnsi" w:cs="Times New Roman"/>
              </w:rPr>
              <w:t>coloured</w:t>
            </w:r>
            <w:proofErr w:type="spellEnd"/>
            <w:r w:rsidRPr="00494452">
              <w:rPr>
                <w:rFonts w:asciiTheme="majorHAnsi" w:hAnsiTheme="majorHAnsi" w:cs="Times New Roman"/>
              </w:rPr>
              <w:t xml:space="preserve"> materials.</w:t>
            </w:r>
          </w:p>
        </w:tc>
      </w:tr>
      <w:tr w:rsidR="00646F15" w:rsidRPr="00494452">
        <w:tblPrEx>
          <w:tblLook w:val="04A0"/>
        </w:tblPrEx>
        <w:tc>
          <w:tcPr>
            <w:tcW w:w="1237" w:type="dxa"/>
          </w:tcPr>
          <w:p w:rsidR="00646F15" w:rsidRPr="00494452" w:rsidRDefault="00646F15" w:rsidP="00963679">
            <w:pPr>
              <w:rPr>
                <w:rFonts w:asciiTheme="majorHAnsi" w:hAnsiTheme="majorHAnsi"/>
                <w:b/>
                <w:sz w:val="28"/>
                <w:szCs w:val="21"/>
              </w:rPr>
            </w:pPr>
            <w:r w:rsidRPr="00494452">
              <w:rPr>
                <w:rFonts w:asciiTheme="majorHAnsi" w:hAnsiTheme="majorHAnsi"/>
                <w:b/>
                <w:sz w:val="28"/>
                <w:szCs w:val="21"/>
              </w:rPr>
              <w:t>5</w:t>
            </w:r>
          </w:p>
        </w:tc>
        <w:tc>
          <w:tcPr>
            <w:tcW w:w="3494" w:type="dxa"/>
          </w:tcPr>
          <w:p w:rsidR="00646F15" w:rsidRPr="00494452" w:rsidRDefault="00646F15" w:rsidP="00963679">
            <w:pPr>
              <w:rPr>
                <w:rFonts w:asciiTheme="majorHAnsi" w:hAnsiTheme="majorHAnsi"/>
                <w:sz w:val="21"/>
                <w:szCs w:val="21"/>
              </w:rPr>
            </w:pPr>
            <w:r w:rsidRPr="00494452">
              <w:rPr>
                <w:rFonts w:asciiTheme="majorHAnsi" w:hAnsiTheme="majorHAnsi"/>
                <w:b/>
                <w:sz w:val="28"/>
                <w:szCs w:val="21"/>
              </w:rPr>
              <w:t xml:space="preserve">Restoration of the Roof of St Mark’s </w:t>
            </w:r>
            <w:proofErr w:type="gramStart"/>
            <w:r w:rsidRPr="00494452">
              <w:rPr>
                <w:rFonts w:asciiTheme="majorHAnsi" w:hAnsiTheme="majorHAnsi"/>
                <w:b/>
                <w:sz w:val="28"/>
                <w:szCs w:val="21"/>
              </w:rPr>
              <w:t>Church</w:t>
            </w:r>
            <w:r w:rsidRPr="00494452">
              <w:rPr>
                <w:rFonts w:asciiTheme="majorHAnsi" w:hAnsiTheme="majorHAnsi"/>
                <w:sz w:val="21"/>
                <w:szCs w:val="21"/>
              </w:rPr>
              <w:t xml:space="preserve">  </w:t>
            </w:r>
            <w:proofErr w:type="gramEnd"/>
          </w:p>
        </w:tc>
        <w:tc>
          <w:tcPr>
            <w:tcW w:w="1549" w:type="dxa"/>
          </w:tcPr>
          <w:p w:rsidR="00646F15" w:rsidRPr="00494452" w:rsidRDefault="00646F15" w:rsidP="00963679">
            <w:pPr>
              <w:rPr>
                <w:rFonts w:asciiTheme="majorHAnsi" w:hAnsiTheme="majorHAnsi"/>
              </w:rPr>
            </w:pPr>
            <w:r w:rsidRPr="00494452">
              <w:rPr>
                <w:rFonts w:asciiTheme="majorHAnsi" w:hAnsiTheme="majorHAnsi"/>
              </w:rPr>
              <w:t>$100,000</w:t>
            </w:r>
          </w:p>
        </w:tc>
        <w:tc>
          <w:tcPr>
            <w:tcW w:w="2510" w:type="dxa"/>
          </w:tcPr>
          <w:p w:rsidR="00646F15" w:rsidRPr="00494452" w:rsidRDefault="00646F15" w:rsidP="00963679">
            <w:pPr>
              <w:rPr>
                <w:rFonts w:asciiTheme="majorHAnsi" w:hAnsiTheme="majorHAnsi" w:cs="Times New Roman"/>
                <w:szCs w:val="20"/>
              </w:rPr>
            </w:pPr>
            <w:r w:rsidRPr="00494452">
              <w:rPr>
                <w:rFonts w:asciiTheme="majorHAnsi" w:hAnsiTheme="majorHAnsi" w:cs="Times New Roman"/>
                <w:szCs w:val="20"/>
              </w:rPr>
              <w:t>Culture and Recreation</w:t>
            </w:r>
          </w:p>
        </w:tc>
        <w:tc>
          <w:tcPr>
            <w:tcW w:w="4160" w:type="dxa"/>
          </w:tcPr>
          <w:p w:rsidR="00646F15" w:rsidRPr="00494452" w:rsidRDefault="00B525AC" w:rsidP="00285182">
            <w:pPr>
              <w:rPr>
                <w:rFonts w:asciiTheme="majorHAnsi" w:hAnsiTheme="majorHAnsi"/>
              </w:rPr>
            </w:pPr>
            <w:r w:rsidRPr="00494452">
              <w:rPr>
                <w:rFonts w:ascii="Calibri" w:hAnsi="Calibri"/>
              </w:rPr>
              <w:t>Budget Delegates working on this proposal suggest funds be allocated for the ongoing Structural Stabilization of</w:t>
            </w:r>
            <w:r w:rsidR="00267AB1">
              <w:rPr>
                <w:rFonts w:ascii="Calibri" w:hAnsi="Calibri"/>
              </w:rPr>
              <w:t xml:space="preserve"> City-owned</w:t>
            </w:r>
            <w:r w:rsidRPr="00494452">
              <w:rPr>
                <w:rFonts w:ascii="Calibri" w:hAnsi="Calibri"/>
              </w:rPr>
              <w:t xml:space="preserve"> St Mark’s</w:t>
            </w:r>
            <w:r w:rsidR="007B6A05">
              <w:rPr>
                <w:rFonts w:ascii="Calibri" w:hAnsi="Calibri"/>
              </w:rPr>
              <w:t xml:space="preserve"> Church</w:t>
            </w:r>
            <w:r w:rsidR="00285182" w:rsidRPr="00494452">
              <w:rPr>
                <w:rFonts w:ascii="Calibri" w:hAnsi="Calibri"/>
              </w:rPr>
              <w:t xml:space="preserve"> to create a multi-purpose facility, including a community centre for Durand</w:t>
            </w:r>
            <w:r w:rsidRPr="00494452">
              <w:rPr>
                <w:rFonts w:ascii="Calibri" w:hAnsi="Calibri"/>
              </w:rPr>
              <w:t>.</w:t>
            </w:r>
          </w:p>
        </w:tc>
      </w:tr>
      <w:tr w:rsidR="00646F15" w:rsidRPr="00494452">
        <w:tblPrEx>
          <w:tblLook w:val="04A0"/>
        </w:tblPrEx>
        <w:tc>
          <w:tcPr>
            <w:tcW w:w="1237" w:type="dxa"/>
          </w:tcPr>
          <w:p w:rsidR="00646F15" w:rsidRPr="00494452" w:rsidRDefault="00646F15" w:rsidP="00963679">
            <w:pPr>
              <w:rPr>
                <w:rFonts w:asciiTheme="majorHAnsi" w:hAnsiTheme="majorHAnsi"/>
                <w:b/>
                <w:sz w:val="28"/>
                <w:szCs w:val="21"/>
              </w:rPr>
            </w:pPr>
            <w:r w:rsidRPr="00494452">
              <w:rPr>
                <w:rFonts w:asciiTheme="majorHAnsi" w:hAnsiTheme="majorHAnsi"/>
                <w:b/>
                <w:sz w:val="28"/>
                <w:szCs w:val="21"/>
              </w:rPr>
              <w:t>6</w:t>
            </w:r>
          </w:p>
        </w:tc>
        <w:tc>
          <w:tcPr>
            <w:tcW w:w="3494" w:type="dxa"/>
          </w:tcPr>
          <w:p w:rsidR="00646F15" w:rsidRPr="00494452" w:rsidRDefault="00646F15" w:rsidP="00963679">
            <w:pPr>
              <w:rPr>
                <w:rFonts w:asciiTheme="majorHAnsi" w:hAnsiTheme="majorHAnsi"/>
                <w:sz w:val="21"/>
                <w:szCs w:val="21"/>
              </w:rPr>
            </w:pPr>
            <w:r w:rsidRPr="00494452">
              <w:rPr>
                <w:rFonts w:asciiTheme="majorHAnsi" w:hAnsiTheme="majorHAnsi"/>
                <w:b/>
                <w:sz w:val="28"/>
                <w:szCs w:val="21"/>
              </w:rPr>
              <w:t>Water Fountain for Drinking</w:t>
            </w:r>
          </w:p>
        </w:tc>
        <w:tc>
          <w:tcPr>
            <w:tcW w:w="1549" w:type="dxa"/>
          </w:tcPr>
          <w:p w:rsidR="00646F15" w:rsidRPr="00494452" w:rsidRDefault="00646F15" w:rsidP="00963679">
            <w:pPr>
              <w:rPr>
                <w:rFonts w:asciiTheme="majorHAnsi" w:hAnsiTheme="majorHAnsi"/>
              </w:rPr>
            </w:pPr>
            <w:r w:rsidRPr="00494452">
              <w:rPr>
                <w:rFonts w:asciiTheme="majorHAnsi" w:hAnsiTheme="majorHAnsi"/>
              </w:rPr>
              <w:t>$25,000</w:t>
            </w:r>
          </w:p>
        </w:tc>
        <w:tc>
          <w:tcPr>
            <w:tcW w:w="2510" w:type="dxa"/>
          </w:tcPr>
          <w:p w:rsidR="00646F15" w:rsidRPr="00494452" w:rsidRDefault="009E30CD" w:rsidP="00963679">
            <w:pPr>
              <w:rPr>
                <w:rFonts w:asciiTheme="majorHAnsi" w:hAnsiTheme="majorHAnsi"/>
              </w:rPr>
            </w:pPr>
            <w:r w:rsidRPr="00494452">
              <w:rPr>
                <w:rFonts w:asciiTheme="majorHAnsi" w:hAnsiTheme="majorHAnsi"/>
              </w:rPr>
              <w:t>Water</w:t>
            </w:r>
          </w:p>
        </w:tc>
        <w:tc>
          <w:tcPr>
            <w:tcW w:w="4160" w:type="dxa"/>
          </w:tcPr>
          <w:p w:rsidR="00646F15" w:rsidRPr="00494452" w:rsidRDefault="00646F15" w:rsidP="00D6649F">
            <w:pPr>
              <w:rPr>
                <w:rFonts w:asciiTheme="majorHAnsi" w:hAnsiTheme="majorHAnsi"/>
              </w:rPr>
            </w:pPr>
            <w:r w:rsidRPr="00494452">
              <w:rPr>
                <w:rFonts w:asciiTheme="majorHAnsi" w:hAnsiTheme="majorHAnsi" w:cs="Times New Roman"/>
              </w:rPr>
              <w:t>Having more drinking fountains</w:t>
            </w:r>
            <w:r w:rsidR="00703798" w:rsidRPr="00494452">
              <w:rPr>
                <w:rFonts w:asciiTheme="majorHAnsi" w:hAnsiTheme="majorHAnsi" w:cs="Times New Roman"/>
              </w:rPr>
              <w:t xml:space="preserve"> installed </w:t>
            </w:r>
            <w:r w:rsidR="00D6649F" w:rsidRPr="00494452">
              <w:rPr>
                <w:rFonts w:asciiTheme="majorHAnsi" w:hAnsiTheme="majorHAnsi" w:cs="Times New Roman"/>
              </w:rPr>
              <w:t xml:space="preserve">on James St. N, a densely populated and </w:t>
            </w:r>
            <w:r w:rsidRPr="00494452">
              <w:rPr>
                <w:rFonts w:asciiTheme="majorHAnsi" w:hAnsiTheme="majorHAnsi" w:cs="Times New Roman"/>
              </w:rPr>
              <w:t>most visited area of Hamilton</w:t>
            </w:r>
            <w:r w:rsidR="00D6649F" w:rsidRPr="00494452">
              <w:rPr>
                <w:rFonts w:asciiTheme="majorHAnsi" w:hAnsiTheme="majorHAnsi" w:cs="Times New Roman"/>
              </w:rPr>
              <w:t>.  This w</w:t>
            </w:r>
            <w:r w:rsidRPr="00494452">
              <w:rPr>
                <w:rFonts w:asciiTheme="majorHAnsi" w:hAnsiTheme="majorHAnsi" w:cs="Times New Roman"/>
              </w:rPr>
              <w:t>ould serve to increase the pedestrian/cycling friendliness of the downtown core.</w:t>
            </w:r>
          </w:p>
        </w:tc>
      </w:tr>
      <w:tr w:rsidR="00646F15" w:rsidRPr="00494452">
        <w:tc>
          <w:tcPr>
            <w:tcW w:w="1237" w:type="dxa"/>
          </w:tcPr>
          <w:p w:rsidR="00646F15" w:rsidRPr="00494452" w:rsidRDefault="00661277" w:rsidP="00963679">
            <w:pPr>
              <w:rPr>
                <w:rFonts w:asciiTheme="majorHAnsi" w:hAnsiTheme="majorHAnsi"/>
                <w:b/>
                <w:sz w:val="28"/>
                <w:szCs w:val="21"/>
              </w:rPr>
            </w:pPr>
            <w:r>
              <w:rPr>
                <w:rFonts w:asciiTheme="majorHAnsi" w:hAnsiTheme="majorHAnsi"/>
                <w:b/>
                <w:sz w:val="28"/>
                <w:szCs w:val="21"/>
              </w:rPr>
              <w:t>7</w:t>
            </w:r>
          </w:p>
        </w:tc>
        <w:tc>
          <w:tcPr>
            <w:tcW w:w="3494" w:type="dxa"/>
          </w:tcPr>
          <w:p w:rsidR="00646F15" w:rsidRPr="00494452" w:rsidRDefault="00646F15" w:rsidP="00963679">
            <w:pPr>
              <w:rPr>
                <w:rFonts w:asciiTheme="majorHAnsi" w:hAnsiTheme="majorHAnsi"/>
                <w:sz w:val="21"/>
                <w:szCs w:val="21"/>
              </w:rPr>
            </w:pPr>
            <w:r w:rsidRPr="00494452">
              <w:rPr>
                <w:rFonts w:asciiTheme="majorHAnsi" w:hAnsiTheme="majorHAnsi"/>
                <w:b/>
                <w:sz w:val="28"/>
                <w:szCs w:val="21"/>
              </w:rPr>
              <w:t>Community Notice Boards</w:t>
            </w:r>
          </w:p>
        </w:tc>
        <w:tc>
          <w:tcPr>
            <w:tcW w:w="1549" w:type="dxa"/>
          </w:tcPr>
          <w:p w:rsidR="00646F15" w:rsidRPr="00494452" w:rsidRDefault="00646F15" w:rsidP="00963679">
            <w:pPr>
              <w:rPr>
                <w:rFonts w:asciiTheme="majorHAnsi" w:hAnsiTheme="majorHAnsi"/>
              </w:rPr>
            </w:pPr>
            <w:r w:rsidRPr="00494452">
              <w:rPr>
                <w:rFonts w:asciiTheme="majorHAnsi" w:hAnsiTheme="majorHAnsi"/>
              </w:rPr>
              <w:t>$12,000</w:t>
            </w:r>
          </w:p>
        </w:tc>
        <w:tc>
          <w:tcPr>
            <w:tcW w:w="2510" w:type="dxa"/>
          </w:tcPr>
          <w:p w:rsidR="00646F15" w:rsidRPr="00494452" w:rsidRDefault="00646F15" w:rsidP="00963679">
            <w:pPr>
              <w:rPr>
                <w:rFonts w:asciiTheme="majorHAnsi" w:hAnsiTheme="majorHAnsi" w:cs="Times New Roman"/>
              </w:rPr>
            </w:pPr>
            <w:r w:rsidRPr="00494452">
              <w:rPr>
                <w:rFonts w:asciiTheme="majorHAnsi" w:hAnsiTheme="majorHAnsi" w:cs="Times New Roman"/>
              </w:rPr>
              <w:t>Neighbourhood Identity</w:t>
            </w:r>
          </w:p>
        </w:tc>
        <w:tc>
          <w:tcPr>
            <w:tcW w:w="4160" w:type="dxa"/>
          </w:tcPr>
          <w:p w:rsidR="00646F15" w:rsidRPr="00494452" w:rsidRDefault="00001625" w:rsidP="00001625">
            <w:pPr>
              <w:rPr>
                <w:rFonts w:asciiTheme="majorHAnsi" w:hAnsiTheme="majorHAnsi" w:cs="Times New Roman"/>
              </w:rPr>
            </w:pPr>
            <w:r w:rsidRPr="00494452">
              <w:rPr>
                <w:rFonts w:asciiTheme="majorHAnsi" w:hAnsiTheme="majorHAnsi" w:cs="Times New Roman"/>
              </w:rPr>
              <w:t>Funds would</w:t>
            </w:r>
            <w:r w:rsidR="008F5844" w:rsidRPr="00494452">
              <w:rPr>
                <w:rFonts w:asciiTheme="majorHAnsi" w:hAnsiTheme="majorHAnsi" w:cs="Times New Roman"/>
              </w:rPr>
              <w:t xml:space="preserve"> be divided equally</w:t>
            </w:r>
            <w:r w:rsidRPr="00494452">
              <w:rPr>
                <w:rFonts w:asciiTheme="majorHAnsi" w:hAnsiTheme="majorHAnsi" w:cs="Times New Roman"/>
              </w:rPr>
              <w:t xml:space="preserve"> between the 6 Neighbourhood Associations of Ward 2</w:t>
            </w:r>
            <w:r w:rsidRPr="00494452">
              <w:rPr>
                <w:rFonts w:asciiTheme="majorHAnsi" w:eastAsia="Times New Roman" w:hAnsiTheme="majorHAnsi" w:cs="Times New Roman"/>
                <w:lang w:eastAsia="en-CA"/>
              </w:rPr>
              <w:t xml:space="preserve"> t</w:t>
            </w:r>
            <w:r w:rsidRPr="00494452">
              <w:rPr>
                <w:rFonts w:asciiTheme="majorHAnsi" w:hAnsiTheme="majorHAnsi" w:cs="Times New Roman"/>
              </w:rPr>
              <w:t>o inform residents about</w:t>
            </w:r>
            <w:r w:rsidR="00646F15" w:rsidRPr="00494452">
              <w:rPr>
                <w:rFonts w:asciiTheme="majorHAnsi" w:hAnsiTheme="majorHAnsi" w:cs="Times New Roman"/>
              </w:rPr>
              <w:t xml:space="preserve"> going</w:t>
            </w:r>
            <w:r w:rsidR="0063581C" w:rsidRPr="00494452">
              <w:rPr>
                <w:rFonts w:asciiTheme="majorHAnsi" w:hAnsiTheme="majorHAnsi" w:cs="Times New Roman"/>
              </w:rPr>
              <w:t>s-</w:t>
            </w:r>
            <w:r w:rsidR="00646F15" w:rsidRPr="00494452">
              <w:rPr>
                <w:rFonts w:asciiTheme="majorHAnsi" w:hAnsiTheme="majorHAnsi" w:cs="Times New Roman"/>
              </w:rPr>
              <w:t>on in th</w:t>
            </w:r>
            <w:r w:rsidRPr="00494452">
              <w:rPr>
                <w:rFonts w:asciiTheme="majorHAnsi" w:hAnsiTheme="majorHAnsi" w:cs="Times New Roman"/>
              </w:rPr>
              <w:t xml:space="preserve">eir neighbourhood and the City. </w:t>
            </w:r>
          </w:p>
        </w:tc>
      </w:tr>
      <w:tr w:rsidR="00646F15" w:rsidRPr="00494452">
        <w:tblPrEx>
          <w:tblLook w:val="04A0"/>
        </w:tblPrEx>
        <w:tc>
          <w:tcPr>
            <w:tcW w:w="1237" w:type="dxa"/>
          </w:tcPr>
          <w:p w:rsidR="00646F15" w:rsidRPr="00494452" w:rsidRDefault="00661277" w:rsidP="00963679">
            <w:pPr>
              <w:rPr>
                <w:rFonts w:asciiTheme="majorHAnsi" w:hAnsiTheme="majorHAnsi"/>
                <w:b/>
                <w:sz w:val="28"/>
                <w:szCs w:val="21"/>
              </w:rPr>
            </w:pPr>
            <w:r>
              <w:rPr>
                <w:rFonts w:asciiTheme="majorHAnsi" w:hAnsiTheme="majorHAnsi"/>
                <w:b/>
                <w:sz w:val="28"/>
                <w:szCs w:val="21"/>
              </w:rPr>
              <w:t>8</w:t>
            </w:r>
          </w:p>
        </w:tc>
        <w:tc>
          <w:tcPr>
            <w:tcW w:w="3494" w:type="dxa"/>
          </w:tcPr>
          <w:p w:rsidR="00646F15" w:rsidRPr="00494452" w:rsidRDefault="00646F15" w:rsidP="00963679">
            <w:pPr>
              <w:rPr>
                <w:rFonts w:asciiTheme="majorHAnsi" w:hAnsiTheme="majorHAnsi"/>
                <w:sz w:val="21"/>
                <w:szCs w:val="21"/>
              </w:rPr>
            </w:pPr>
            <w:r w:rsidRPr="00494452">
              <w:rPr>
                <w:rFonts w:asciiTheme="majorHAnsi" w:hAnsiTheme="majorHAnsi"/>
                <w:b/>
                <w:sz w:val="28"/>
                <w:szCs w:val="21"/>
              </w:rPr>
              <w:t>Neighbourhood Signage</w:t>
            </w:r>
          </w:p>
        </w:tc>
        <w:tc>
          <w:tcPr>
            <w:tcW w:w="1549" w:type="dxa"/>
          </w:tcPr>
          <w:p w:rsidR="00646F15" w:rsidRPr="00494452" w:rsidRDefault="00646F15" w:rsidP="00963679">
            <w:pPr>
              <w:rPr>
                <w:rFonts w:asciiTheme="majorHAnsi" w:hAnsiTheme="majorHAnsi"/>
              </w:rPr>
            </w:pPr>
            <w:r w:rsidRPr="00494452">
              <w:rPr>
                <w:rFonts w:asciiTheme="majorHAnsi" w:hAnsiTheme="majorHAnsi"/>
              </w:rPr>
              <w:t>$180,000</w:t>
            </w:r>
          </w:p>
        </w:tc>
        <w:tc>
          <w:tcPr>
            <w:tcW w:w="2510" w:type="dxa"/>
          </w:tcPr>
          <w:p w:rsidR="00646F15" w:rsidRPr="00494452" w:rsidRDefault="00635F9A" w:rsidP="00963679">
            <w:pPr>
              <w:rPr>
                <w:rFonts w:asciiTheme="majorHAnsi" w:eastAsia="Times New Roman" w:hAnsiTheme="majorHAnsi" w:cs="Times New Roman"/>
                <w:lang w:eastAsia="en-CA"/>
              </w:rPr>
            </w:pPr>
            <w:r w:rsidRPr="00494452">
              <w:rPr>
                <w:rFonts w:asciiTheme="majorHAnsi" w:eastAsia="Times New Roman" w:hAnsiTheme="majorHAnsi" w:cs="Times New Roman"/>
                <w:lang w:eastAsia="en-CA"/>
              </w:rPr>
              <w:t>Neighbourhood Identity</w:t>
            </w:r>
          </w:p>
        </w:tc>
        <w:tc>
          <w:tcPr>
            <w:tcW w:w="4160" w:type="dxa"/>
          </w:tcPr>
          <w:p w:rsidR="00646F15" w:rsidRPr="00494452" w:rsidRDefault="00001625" w:rsidP="0058655A">
            <w:pPr>
              <w:rPr>
                <w:rFonts w:asciiTheme="majorHAnsi" w:hAnsiTheme="majorHAnsi"/>
              </w:rPr>
            </w:pPr>
            <w:r w:rsidRPr="00494452">
              <w:rPr>
                <w:rFonts w:asciiTheme="majorHAnsi" w:hAnsiTheme="majorHAnsi" w:cs="Times New Roman"/>
              </w:rPr>
              <w:t>F</w:t>
            </w:r>
            <w:r w:rsidR="008F5844" w:rsidRPr="00494452">
              <w:rPr>
                <w:rFonts w:asciiTheme="majorHAnsi" w:hAnsiTheme="majorHAnsi" w:cs="Times New Roman"/>
              </w:rPr>
              <w:t>unds would be divided equally</w:t>
            </w:r>
            <w:r w:rsidRPr="00494452">
              <w:rPr>
                <w:rFonts w:asciiTheme="majorHAnsi" w:hAnsiTheme="majorHAnsi" w:cs="Times New Roman"/>
              </w:rPr>
              <w:t xml:space="preserve"> between the 6 Neighbourhood Associations of Ward 2</w:t>
            </w:r>
            <w:r w:rsidR="00703798" w:rsidRPr="00494452">
              <w:rPr>
                <w:rFonts w:asciiTheme="majorHAnsi" w:eastAsia="Times New Roman" w:hAnsiTheme="majorHAnsi" w:cs="Times New Roman"/>
                <w:lang w:eastAsia="en-CA"/>
              </w:rPr>
              <w:t xml:space="preserve">, who would then </w:t>
            </w:r>
            <w:r w:rsidRPr="00494452">
              <w:rPr>
                <w:rFonts w:asciiTheme="majorHAnsi" w:eastAsia="Times New Roman" w:hAnsiTheme="majorHAnsi" w:cs="Times New Roman"/>
                <w:lang w:eastAsia="en-CA"/>
              </w:rPr>
              <w:t>(</w:t>
            </w:r>
            <w:r w:rsidR="00703798" w:rsidRPr="00494452">
              <w:rPr>
                <w:rFonts w:asciiTheme="majorHAnsi" w:eastAsia="Times New Roman" w:hAnsiTheme="majorHAnsi" w:cs="Times New Roman"/>
                <w:lang w:eastAsia="en-CA"/>
              </w:rPr>
              <w:t xml:space="preserve">in accordance with </w:t>
            </w:r>
            <w:proofErr w:type="spellStart"/>
            <w:r w:rsidR="00703798" w:rsidRPr="00494452">
              <w:rPr>
                <w:rFonts w:asciiTheme="majorHAnsi" w:eastAsia="Times New Roman" w:hAnsiTheme="majorHAnsi" w:cs="Times New Roman"/>
                <w:lang w:eastAsia="en-CA"/>
              </w:rPr>
              <w:t>CoH</w:t>
            </w:r>
            <w:proofErr w:type="spellEnd"/>
            <w:r w:rsidR="00703798" w:rsidRPr="00494452">
              <w:rPr>
                <w:rFonts w:asciiTheme="majorHAnsi" w:eastAsia="Times New Roman" w:hAnsiTheme="majorHAnsi" w:cs="Times New Roman"/>
                <w:lang w:eastAsia="en-CA"/>
              </w:rPr>
              <w:t xml:space="preserve"> Sign by-laws and design standards</w:t>
            </w:r>
            <w:r w:rsidR="008F5844" w:rsidRPr="00494452">
              <w:rPr>
                <w:rFonts w:asciiTheme="majorHAnsi" w:eastAsia="Times New Roman" w:hAnsiTheme="majorHAnsi" w:cs="Times New Roman"/>
                <w:lang w:eastAsia="en-CA"/>
              </w:rPr>
              <w:t>)</w:t>
            </w:r>
            <w:r w:rsidR="00703798" w:rsidRPr="00494452">
              <w:rPr>
                <w:rFonts w:asciiTheme="majorHAnsi" w:eastAsia="Times New Roman" w:hAnsiTheme="majorHAnsi" w:cs="Times New Roman"/>
                <w:lang w:eastAsia="en-CA"/>
              </w:rPr>
              <w:t xml:space="preserve"> decide what kind of signage they would like</w:t>
            </w:r>
            <w:r w:rsidR="008F5844" w:rsidRPr="00494452">
              <w:rPr>
                <w:rFonts w:asciiTheme="majorHAnsi" w:eastAsia="Times New Roman" w:hAnsiTheme="majorHAnsi" w:cs="Times New Roman"/>
                <w:lang w:eastAsia="en-CA"/>
              </w:rPr>
              <w:t xml:space="preserve"> to identify their neighbourhoods. For example, </w:t>
            </w:r>
            <w:r w:rsidR="0063581C" w:rsidRPr="00494452">
              <w:rPr>
                <w:rFonts w:asciiTheme="majorHAnsi" w:eastAsia="Times New Roman" w:hAnsiTheme="majorHAnsi" w:cs="Times New Roman"/>
                <w:lang w:eastAsia="en-CA"/>
              </w:rPr>
              <w:t xml:space="preserve">customized </w:t>
            </w:r>
            <w:r w:rsidR="008F5844" w:rsidRPr="00494452">
              <w:rPr>
                <w:rFonts w:asciiTheme="majorHAnsi" w:eastAsia="Times New Roman" w:hAnsiTheme="majorHAnsi" w:cs="Times New Roman"/>
                <w:lang w:eastAsia="en-CA"/>
              </w:rPr>
              <w:t>street signs and welcome signs.</w:t>
            </w:r>
          </w:p>
        </w:tc>
      </w:tr>
      <w:tr w:rsidR="00646F15" w:rsidRPr="00494452">
        <w:tblPrEx>
          <w:tblLook w:val="04A0"/>
        </w:tblPrEx>
        <w:tc>
          <w:tcPr>
            <w:tcW w:w="1237" w:type="dxa"/>
          </w:tcPr>
          <w:p w:rsidR="00646F15" w:rsidRPr="00494452" w:rsidRDefault="00661277" w:rsidP="00963679">
            <w:pPr>
              <w:rPr>
                <w:rFonts w:asciiTheme="majorHAnsi" w:hAnsiTheme="majorHAnsi"/>
                <w:b/>
                <w:sz w:val="28"/>
                <w:szCs w:val="21"/>
              </w:rPr>
            </w:pPr>
            <w:r>
              <w:rPr>
                <w:rFonts w:asciiTheme="majorHAnsi" w:hAnsiTheme="majorHAnsi"/>
                <w:b/>
                <w:sz w:val="28"/>
                <w:szCs w:val="21"/>
              </w:rPr>
              <w:t>9</w:t>
            </w:r>
          </w:p>
        </w:tc>
        <w:tc>
          <w:tcPr>
            <w:tcW w:w="3494" w:type="dxa"/>
          </w:tcPr>
          <w:p w:rsidR="00646F15" w:rsidRPr="00494452" w:rsidRDefault="00646F15" w:rsidP="00963679">
            <w:pPr>
              <w:rPr>
                <w:rFonts w:asciiTheme="majorHAnsi" w:hAnsiTheme="majorHAnsi"/>
                <w:sz w:val="21"/>
                <w:szCs w:val="21"/>
              </w:rPr>
            </w:pPr>
            <w:r w:rsidRPr="00494452">
              <w:rPr>
                <w:rFonts w:asciiTheme="majorHAnsi" w:hAnsiTheme="majorHAnsi"/>
                <w:b/>
                <w:sz w:val="28"/>
                <w:szCs w:val="21"/>
              </w:rPr>
              <w:t>Ward 2 Designation Plaques – one per Ward 2 Neighbourhood Association</w:t>
            </w:r>
          </w:p>
        </w:tc>
        <w:tc>
          <w:tcPr>
            <w:tcW w:w="1549" w:type="dxa"/>
          </w:tcPr>
          <w:p w:rsidR="00646F15" w:rsidRPr="00494452" w:rsidRDefault="00646F15" w:rsidP="00963679">
            <w:pPr>
              <w:rPr>
                <w:rFonts w:asciiTheme="majorHAnsi" w:hAnsiTheme="majorHAnsi"/>
              </w:rPr>
            </w:pPr>
            <w:r w:rsidRPr="00494452">
              <w:rPr>
                <w:rFonts w:asciiTheme="majorHAnsi" w:hAnsiTheme="majorHAnsi"/>
              </w:rPr>
              <w:t>$30,000</w:t>
            </w:r>
          </w:p>
        </w:tc>
        <w:tc>
          <w:tcPr>
            <w:tcW w:w="2510" w:type="dxa"/>
          </w:tcPr>
          <w:p w:rsidR="00635F9A" w:rsidRPr="00494452" w:rsidRDefault="00635F9A" w:rsidP="00703798">
            <w:pPr>
              <w:rPr>
                <w:rFonts w:asciiTheme="majorHAnsi" w:hAnsiTheme="majorHAnsi" w:cs="Times New Roman"/>
              </w:rPr>
            </w:pPr>
            <w:r w:rsidRPr="00494452">
              <w:rPr>
                <w:rFonts w:asciiTheme="majorHAnsi" w:hAnsiTheme="majorHAnsi" w:cs="Times New Roman"/>
              </w:rPr>
              <w:t xml:space="preserve">Neighbourhood </w:t>
            </w:r>
            <w:r w:rsidR="00703798" w:rsidRPr="00494452">
              <w:rPr>
                <w:rFonts w:asciiTheme="majorHAnsi" w:hAnsiTheme="majorHAnsi" w:cs="Times New Roman"/>
              </w:rPr>
              <w:t>Identity/</w:t>
            </w:r>
            <w:r w:rsidR="00977D3D" w:rsidRPr="00494452">
              <w:rPr>
                <w:rFonts w:asciiTheme="majorHAnsi" w:hAnsiTheme="majorHAnsi" w:cs="Times New Roman"/>
              </w:rPr>
              <w:t xml:space="preserve">Planning </w:t>
            </w:r>
            <w:r w:rsidR="00703798" w:rsidRPr="00494452">
              <w:rPr>
                <w:rFonts w:asciiTheme="majorHAnsi" w:hAnsiTheme="majorHAnsi" w:cs="Times New Roman"/>
              </w:rPr>
              <w:t>Culture</w:t>
            </w:r>
          </w:p>
        </w:tc>
        <w:tc>
          <w:tcPr>
            <w:tcW w:w="4160" w:type="dxa"/>
          </w:tcPr>
          <w:p w:rsidR="00646F15" w:rsidRPr="00494452" w:rsidRDefault="00646F15" w:rsidP="00963679">
            <w:pPr>
              <w:rPr>
                <w:rFonts w:asciiTheme="majorHAnsi" w:hAnsiTheme="majorHAnsi" w:cs="Times New Roman"/>
              </w:rPr>
            </w:pPr>
            <w:r w:rsidRPr="00494452">
              <w:rPr>
                <w:rFonts w:asciiTheme="majorHAnsi" w:hAnsiTheme="majorHAnsi" w:cs="Times New Roman"/>
              </w:rPr>
              <w:t>Identifying historically significant areas within a neighbourhood. The project is promotes city building - engaging citizens, neighbourhood regeneration, and heritage preservation.</w:t>
            </w:r>
          </w:p>
          <w:p w:rsidR="00646F15" w:rsidRPr="00494452" w:rsidRDefault="00646F15" w:rsidP="00963679">
            <w:pPr>
              <w:rPr>
                <w:rFonts w:asciiTheme="majorHAnsi" w:hAnsiTheme="majorHAnsi"/>
              </w:rPr>
            </w:pPr>
            <w:r w:rsidRPr="00494452">
              <w:rPr>
                <w:rFonts w:asciiTheme="majorHAnsi" w:hAnsiTheme="majorHAnsi" w:cs="Times New Roman"/>
              </w:rPr>
              <w:t>Benefits include building neighbourhood identity, pride, and increasing tourism.</w:t>
            </w:r>
          </w:p>
        </w:tc>
      </w:tr>
      <w:tr w:rsidR="00646F15" w:rsidRPr="00494452">
        <w:tc>
          <w:tcPr>
            <w:tcW w:w="1237" w:type="dxa"/>
          </w:tcPr>
          <w:p w:rsidR="00646F15" w:rsidRPr="00494452" w:rsidRDefault="00646F15" w:rsidP="00963679">
            <w:pPr>
              <w:rPr>
                <w:rFonts w:asciiTheme="majorHAnsi" w:hAnsiTheme="majorHAnsi"/>
                <w:b/>
                <w:sz w:val="28"/>
                <w:szCs w:val="21"/>
              </w:rPr>
            </w:pPr>
            <w:r w:rsidRPr="00494452">
              <w:rPr>
                <w:rFonts w:asciiTheme="majorHAnsi" w:hAnsiTheme="majorHAnsi"/>
                <w:b/>
                <w:sz w:val="28"/>
                <w:szCs w:val="21"/>
              </w:rPr>
              <w:t>1</w:t>
            </w:r>
            <w:r w:rsidR="00661277">
              <w:rPr>
                <w:rFonts w:asciiTheme="majorHAnsi" w:hAnsiTheme="majorHAnsi"/>
                <w:b/>
                <w:sz w:val="28"/>
                <w:szCs w:val="21"/>
              </w:rPr>
              <w:t>0</w:t>
            </w:r>
          </w:p>
        </w:tc>
        <w:tc>
          <w:tcPr>
            <w:tcW w:w="3494" w:type="dxa"/>
          </w:tcPr>
          <w:p w:rsidR="00646F15" w:rsidRPr="00494452" w:rsidRDefault="00646F15" w:rsidP="00963679">
            <w:pPr>
              <w:rPr>
                <w:rFonts w:asciiTheme="majorHAnsi" w:hAnsiTheme="majorHAnsi"/>
                <w:sz w:val="21"/>
                <w:szCs w:val="21"/>
              </w:rPr>
            </w:pPr>
            <w:proofErr w:type="spellStart"/>
            <w:r w:rsidRPr="00494452">
              <w:rPr>
                <w:rFonts w:asciiTheme="majorHAnsi" w:hAnsiTheme="majorHAnsi"/>
                <w:b/>
                <w:sz w:val="28"/>
                <w:szCs w:val="21"/>
              </w:rPr>
              <w:t>Corktown</w:t>
            </w:r>
            <w:proofErr w:type="spellEnd"/>
            <w:r w:rsidRPr="00494452">
              <w:rPr>
                <w:rFonts w:asciiTheme="majorHAnsi" w:hAnsiTheme="majorHAnsi"/>
                <w:b/>
                <w:sz w:val="28"/>
                <w:szCs w:val="21"/>
              </w:rPr>
              <w:t xml:space="preserve"> Park Signage</w:t>
            </w:r>
          </w:p>
        </w:tc>
        <w:tc>
          <w:tcPr>
            <w:tcW w:w="1549" w:type="dxa"/>
          </w:tcPr>
          <w:p w:rsidR="00646F15" w:rsidRPr="00494452" w:rsidRDefault="00646F15" w:rsidP="00963679">
            <w:pPr>
              <w:rPr>
                <w:rFonts w:asciiTheme="majorHAnsi" w:hAnsiTheme="majorHAnsi"/>
              </w:rPr>
            </w:pPr>
            <w:r w:rsidRPr="00494452">
              <w:rPr>
                <w:rFonts w:asciiTheme="majorHAnsi" w:hAnsiTheme="majorHAnsi"/>
              </w:rPr>
              <w:t>$100,000</w:t>
            </w:r>
          </w:p>
        </w:tc>
        <w:tc>
          <w:tcPr>
            <w:tcW w:w="2510" w:type="dxa"/>
          </w:tcPr>
          <w:p w:rsidR="00646F15" w:rsidRPr="00494452" w:rsidRDefault="00646F15" w:rsidP="00963679">
            <w:pPr>
              <w:rPr>
                <w:rFonts w:asciiTheme="majorHAnsi" w:hAnsiTheme="majorHAnsi" w:cs="Times New Roman"/>
                <w:szCs w:val="20"/>
              </w:rPr>
            </w:pPr>
            <w:r w:rsidRPr="00494452">
              <w:rPr>
                <w:rFonts w:asciiTheme="majorHAnsi" w:hAnsiTheme="majorHAnsi" w:cs="Times New Roman"/>
                <w:szCs w:val="20"/>
              </w:rPr>
              <w:t>Parks</w:t>
            </w:r>
          </w:p>
        </w:tc>
        <w:tc>
          <w:tcPr>
            <w:tcW w:w="4160" w:type="dxa"/>
          </w:tcPr>
          <w:p w:rsidR="00646F15" w:rsidRPr="00494452" w:rsidRDefault="00646F15" w:rsidP="00963679">
            <w:pPr>
              <w:rPr>
                <w:rFonts w:asciiTheme="majorHAnsi" w:hAnsiTheme="majorHAnsi" w:cs="Times New Roman"/>
                <w:szCs w:val="20"/>
              </w:rPr>
            </w:pPr>
            <w:r w:rsidRPr="00494452">
              <w:rPr>
                <w:rFonts w:asciiTheme="majorHAnsi" w:hAnsiTheme="majorHAnsi" w:cs="Times New Roman"/>
                <w:szCs w:val="20"/>
              </w:rPr>
              <w:t>A “</w:t>
            </w:r>
            <w:proofErr w:type="spellStart"/>
            <w:r w:rsidRPr="00494452">
              <w:rPr>
                <w:rFonts w:asciiTheme="majorHAnsi" w:hAnsiTheme="majorHAnsi" w:cs="Times New Roman"/>
                <w:szCs w:val="20"/>
              </w:rPr>
              <w:t>Corktown</w:t>
            </w:r>
            <w:proofErr w:type="spellEnd"/>
            <w:r w:rsidRPr="00494452">
              <w:rPr>
                <w:rFonts w:asciiTheme="majorHAnsi" w:hAnsiTheme="majorHAnsi" w:cs="Times New Roman"/>
                <w:szCs w:val="20"/>
              </w:rPr>
              <w:t xml:space="preserve"> Park” sign that includes a map of Ward 2 bike trails/lanes will enhance </w:t>
            </w:r>
            <w:proofErr w:type="spellStart"/>
            <w:r w:rsidRPr="00494452">
              <w:rPr>
                <w:rFonts w:asciiTheme="majorHAnsi" w:hAnsiTheme="majorHAnsi" w:cs="Times New Roman"/>
                <w:szCs w:val="20"/>
              </w:rPr>
              <w:t>Corktown</w:t>
            </w:r>
            <w:proofErr w:type="spellEnd"/>
            <w:r w:rsidRPr="00494452">
              <w:rPr>
                <w:rFonts w:asciiTheme="majorHAnsi" w:hAnsiTheme="majorHAnsi" w:cs="Times New Roman"/>
                <w:szCs w:val="20"/>
              </w:rPr>
              <w:t xml:space="preserve"> Park, the Escarpment Rail, the </w:t>
            </w:r>
            <w:proofErr w:type="spellStart"/>
            <w:r w:rsidRPr="00494452">
              <w:rPr>
                <w:rFonts w:asciiTheme="majorHAnsi" w:hAnsiTheme="majorHAnsi" w:cs="Times New Roman"/>
                <w:szCs w:val="20"/>
              </w:rPr>
              <w:t>Corktown</w:t>
            </w:r>
            <w:proofErr w:type="spellEnd"/>
            <w:r w:rsidRPr="00494452">
              <w:rPr>
                <w:rFonts w:asciiTheme="majorHAnsi" w:hAnsiTheme="majorHAnsi" w:cs="Times New Roman"/>
                <w:szCs w:val="20"/>
              </w:rPr>
              <w:t xml:space="preserve"> Neighbourhood, Ward 2, and the City of Hamilton. </w:t>
            </w:r>
          </w:p>
          <w:p w:rsidR="00646F15" w:rsidRPr="00494452" w:rsidRDefault="00646F15" w:rsidP="00963679">
            <w:pPr>
              <w:rPr>
                <w:rFonts w:asciiTheme="majorHAnsi" w:hAnsiTheme="majorHAnsi" w:cs="Times New Roman"/>
              </w:rPr>
            </w:pPr>
          </w:p>
        </w:tc>
      </w:tr>
      <w:tr w:rsidR="00B525AC" w:rsidRPr="00494452">
        <w:tblPrEx>
          <w:tblLook w:val="04A0"/>
        </w:tblPrEx>
        <w:tc>
          <w:tcPr>
            <w:tcW w:w="1237" w:type="dxa"/>
          </w:tcPr>
          <w:p w:rsidR="00635F9A" w:rsidRPr="00494452" w:rsidRDefault="00635F9A" w:rsidP="00963679">
            <w:pPr>
              <w:rPr>
                <w:rFonts w:asciiTheme="majorHAnsi" w:hAnsiTheme="majorHAnsi"/>
                <w:b/>
                <w:sz w:val="28"/>
                <w:szCs w:val="21"/>
              </w:rPr>
            </w:pPr>
            <w:r w:rsidRPr="00494452">
              <w:rPr>
                <w:rFonts w:asciiTheme="majorHAnsi" w:hAnsiTheme="majorHAnsi"/>
                <w:b/>
                <w:sz w:val="28"/>
                <w:szCs w:val="21"/>
              </w:rPr>
              <w:t>1</w:t>
            </w:r>
            <w:r w:rsidR="00661277">
              <w:rPr>
                <w:rFonts w:asciiTheme="majorHAnsi" w:hAnsiTheme="majorHAnsi"/>
                <w:b/>
                <w:sz w:val="28"/>
                <w:szCs w:val="21"/>
              </w:rPr>
              <w:t>1</w:t>
            </w:r>
          </w:p>
        </w:tc>
        <w:tc>
          <w:tcPr>
            <w:tcW w:w="3494" w:type="dxa"/>
          </w:tcPr>
          <w:p w:rsidR="00B525AC" w:rsidRPr="00494452" w:rsidRDefault="00B525AC" w:rsidP="00963679">
            <w:pPr>
              <w:rPr>
                <w:rFonts w:asciiTheme="majorHAnsi" w:hAnsiTheme="majorHAnsi"/>
                <w:sz w:val="21"/>
                <w:szCs w:val="21"/>
              </w:rPr>
            </w:pPr>
            <w:r w:rsidRPr="00494452">
              <w:rPr>
                <w:rFonts w:asciiTheme="majorHAnsi" w:hAnsiTheme="majorHAnsi"/>
                <w:b/>
                <w:sz w:val="28"/>
                <w:szCs w:val="21"/>
              </w:rPr>
              <w:t>Outdoor Games Tables at Waterfront (Two Sites)</w:t>
            </w:r>
          </w:p>
        </w:tc>
        <w:tc>
          <w:tcPr>
            <w:tcW w:w="1549" w:type="dxa"/>
          </w:tcPr>
          <w:p w:rsidR="00B525AC" w:rsidRPr="00494452" w:rsidRDefault="00B525AC" w:rsidP="00963679">
            <w:pPr>
              <w:rPr>
                <w:rFonts w:asciiTheme="majorHAnsi" w:hAnsiTheme="majorHAnsi"/>
              </w:rPr>
            </w:pPr>
            <w:r w:rsidRPr="00494452">
              <w:rPr>
                <w:rFonts w:asciiTheme="majorHAnsi" w:hAnsiTheme="majorHAnsi"/>
              </w:rPr>
              <w:t>$17,000</w:t>
            </w:r>
          </w:p>
        </w:tc>
        <w:tc>
          <w:tcPr>
            <w:tcW w:w="2510" w:type="dxa"/>
          </w:tcPr>
          <w:p w:rsidR="00B525AC" w:rsidRPr="00494452" w:rsidRDefault="00B525AC" w:rsidP="00963679">
            <w:pPr>
              <w:rPr>
                <w:rFonts w:asciiTheme="majorHAnsi" w:hAnsiTheme="majorHAnsi" w:cs="Times New Roman"/>
              </w:rPr>
            </w:pPr>
            <w:r w:rsidRPr="00494452">
              <w:rPr>
                <w:rFonts w:asciiTheme="majorHAnsi" w:hAnsiTheme="majorHAnsi" w:cs="Times New Roman"/>
              </w:rPr>
              <w:t>Parks</w:t>
            </w:r>
          </w:p>
        </w:tc>
        <w:tc>
          <w:tcPr>
            <w:tcW w:w="4160" w:type="dxa"/>
          </w:tcPr>
          <w:p w:rsidR="00B525AC" w:rsidRPr="00494452" w:rsidRDefault="00B525AC" w:rsidP="00963679">
            <w:pPr>
              <w:rPr>
                <w:rFonts w:asciiTheme="majorHAnsi" w:hAnsiTheme="majorHAnsi" w:cs="Times New Roman"/>
              </w:rPr>
            </w:pPr>
            <w:r w:rsidRPr="00494452">
              <w:rPr>
                <w:rFonts w:asciiTheme="majorHAnsi" w:hAnsiTheme="majorHAnsi" w:cs="Times New Roman"/>
              </w:rPr>
              <w:t xml:space="preserve">Providing outdoor venues such as game tables helps us stay better connected with others while stimulating competition and intelligence. Chess/checkers </w:t>
            </w:r>
            <w:proofErr w:type="gramStart"/>
            <w:r w:rsidRPr="00494452">
              <w:rPr>
                <w:rFonts w:asciiTheme="majorHAnsi" w:hAnsiTheme="majorHAnsi" w:cs="Times New Roman"/>
              </w:rPr>
              <w:t>board are</w:t>
            </w:r>
            <w:proofErr w:type="gramEnd"/>
            <w:r w:rsidRPr="00494452">
              <w:rPr>
                <w:rFonts w:asciiTheme="majorHAnsi" w:hAnsiTheme="majorHAnsi" w:cs="Times New Roman"/>
              </w:rPr>
              <w:t xml:space="preserve"> </w:t>
            </w:r>
            <w:r w:rsidR="00703798" w:rsidRPr="00494452">
              <w:rPr>
                <w:rFonts w:asciiTheme="majorHAnsi" w:hAnsiTheme="majorHAnsi" w:cs="Times New Roman"/>
              </w:rPr>
              <w:t xml:space="preserve">common </w:t>
            </w:r>
            <w:r w:rsidRPr="00494452">
              <w:rPr>
                <w:rFonts w:asciiTheme="majorHAnsi" w:hAnsiTheme="majorHAnsi" w:cs="Times New Roman"/>
              </w:rPr>
              <w:t>but public opinion may suggest other games.</w:t>
            </w:r>
            <w:r w:rsidR="005D015C" w:rsidRPr="00494452">
              <w:rPr>
                <w:rFonts w:asciiTheme="majorHAnsi" w:hAnsiTheme="majorHAnsi" w:cs="Times New Roman"/>
              </w:rPr>
              <w:t xml:space="preserve"> Exact location at the Waterfront TBD.</w:t>
            </w:r>
          </w:p>
        </w:tc>
      </w:tr>
      <w:tr w:rsidR="00B525AC" w:rsidRPr="00494452">
        <w:tblPrEx>
          <w:tblLook w:val="04A0"/>
        </w:tblPrEx>
        <w:tc>
          <w:tcPr>
            <w:tcW w:w="1237" w:type="dxa"/>
          </w:tcPr>
          <w:p w:rsidR="00B525AC" w:rsidRPr="00494452" w:rsidRDefault="00635F9A" w:rsidP="00963679">
            <w:pPr>
              <w:rPr>
                <w:rFonts w:asciiTheme="majorHAnsi" w:hAnsiTheme="majorHAnsi"/>
                <w:b/>
                <w:sz w:val="28"/>
                <w:szCs w:val="21"/>
              </w:rPr>
            </w:pPr>
            <w:r w:rsidRPr="00494452">
              <w:rPr>
                <w:rFonts w:asciiTheme="majorHAnsi" w:hAnsiTheme="majorHAnsi"/>
                <w:b/>
                <w:sz w:val="28"/>
                <w:szCs w:val="21"/>
              </w:rPr>
              <w:t>1</w:t>
            </w:r>
            <w:r w:rsidR="00661277">
              <w:rPr>
                <w:rFonts w:asciiTheme="majorHAnsi" w:hAnsiTheme="majorHAnsi"/>
                <w:b/>
                <w:sz w:val="28"/>
                <w:szCs w:val="21"/>
              </w:rPr>
              <w:t>2</w:t>
            </w:r>
          </w:p>
        </w:tc>
        <w:tc>
          <w:tcPr>
            <w:tcW w:w="3494" w:type="dxa"/>
          </w:tcPr>
          <w:p w:rsidR="00B525AC" w:rsidRPr="00494452" w:rsidRDefault="00B525AC" w:rsidP="00963679">
            <w:pPr>
              <w:rPr>
                <w:rFonts w:asciiTheme="majorHAnsi" w:hAnsiTheme="majorHAnsi"/>
                <w:sz w:val="21"/>
                <w:szCs w:val="21"/>
              </w:rPr>
            </w:pPr>
            <w:r w:rsidRPr="00494452">
              <w:rPr>
                <w:rFonts w:asciiTheme="majorHAnsi" w:hAnsiTheme="majorHAnsi"/>
                <w:b/>
                <w:sz w:val="28"/>
                <w:szCs w:val="21"/>
              </w:rPr>
              <w:t>Rail Trail Reconstruction</w:t>
            </w:r>
          </w:p>
        </w:tc>
        <w:tc>
          <w:tcPr>
            <w:tcW w:w="1549" w:type="dxa"/>
          </w:tcPr>
          <w:p w:rsidR="00B525AC" w:rsidRPr="00494452" w:rsidRDefault="00B525AC" w:rsidP="00963679">
            <w:pPr>
              <w:rPr>
                <w:rFonts w:asciiTheme="majorHAnsi" w:hAnsiTheme="majorHAnsi"/>
              </w:rPr>
            </w:pPr>
            <w:r w:rsidRPr="00494452">
              <w:rPr>
                <w:rFonts w:asciiTheme="majorHAnsi" w:hAnsiTheme="majorHAnsi"/>
              </w:rPr>
              <w:t>$86,000</w:t>
            </w:r>
          </w:p>
        </w:tc>
        <w:tc>
          <w:tcPr>
            <w:tcW w:w="2510" w:type="dxa"/>
          </w:tcPr>
          <w:p w:rsidR="00B525AC" w:rsidRPr="00494452" w:rsidRDefault="00B525AC" w:rsidP="00963679">
            <w:pPr>
              <w:rPr>
                <w:rFonts w:asciiTheme="majorHAnsi" w:hAnsiTheme="majorHAnsi" w:cs="Times New Roman"/>
              </w:rPr>
            </w:pPr>
            <w:r w:rsidRPr="00494452">
              <w:rPr>
                <w:rFonts w:asciiTheme="majorHAnsi" w:hAnsiTheme="majorHAnsi" w:cs="Times New Roman"/>
              </w:rPr>
              <w:t>Parks</w:t>
            </w:r>
          </w:p>
        </w:tc>
        <w:tc>
          <w:tcPr>
            <w:tcW w:w="4160" w:type="dxa"/>
          </w:tcPr>
          <w:p w:rsidR="00B525AC" w:rsidRPr="00494452" w:rsidRDefault="00703798" w:rsidP="00963679">
            <w:pPr>
              <w:rPr>
                <w:rFonts w:asciiTheme="majorHAnsi" w:hAnsiTheme="majorHAnsi" w:cs="Times New Roman"/>
              </w:rPr>
            </w:pPr>
            <w:r w:rsidRPr="00494452">
              <w:rPr>
                <w:rFonts w:asciiTheme="majorHAnsi" w:hAnsiTheme="majorHAnsi" w:cs="Times New Roman"/>
              </w:rPr>
              <w:t xml:space="preserve">To improve the trail for all users (cyclists &amp; pedestrians) and increase safety if the tree branches are pruned back or removed so that they are not growing over the pathway, and obstructing visibility and effectively widening the trail to reduce trail user conflicts. </w:t>
            </w:r>
            <w:r w:rsidR="005D015C" w:rsidRPr="00494452">
              <w:rPr>
                <w:rFonts w:asciiTheme="majorHAnsi" w:hAnsiTheme="majorHAnsi" w:cs="Times New Roman"/>
              </w:rPr>
              <w:t xml:space="preserve">From </w:t>
            </w:r>
            <w:proofErr w:type="spellStart"/>
            <w:r w:rsidR="005D015C" w:rsidRPr="00494452">
              <w:rPr>
                <w:rFonts w:asciiTheme="majorHAnsi" w:hAnsiTheme="majorHAnsi" w:cs="Times New Roman"/>
              </w:rPr>
              <w:t>Corktown</w:t>
            </w:r>
            <w:proofErr w:type="spellEnd"/>
            <w:r w:rsidR="005D015C" w:rsidRPr="00494452">
              <w:rPr>
                <w:rFonts w:asciiTheme="majorHAnsi" w:hAnsiTheme="majorHAnsi" w:cs="Times New Roman"/>
              </w:rPr>
              <w:t xml:space="preserve"> Park to Wentworth St. South.</w:t>
            </w:r>
          </w:p>
        </w:tc>
      </w:tr>
      <w:tr w:rsidR="00B525AC" w:rsidRPr="00494452">
        <w:tblPrEx>
          <w:tblLook w:val="04A0"/>
        </w:tblPrEx>
        <w:tc>
          <w:tcPr>
            <w:tcW w:w="1237" w:type="dxa"/>
          </w:tcPr>
          <w:p w:rsidR="00B525AC" w:rsidRPr="00494452" w:rsidRDefault="00635F9A" w:rsidP="00963679">
            <w:pPr>
              <w:rPr>
                <w:rFonts w:asciiTheme="majorHAnsi" w:hAnsiTheme="majorHAnsi"/>
                <w:b/>
                <w:sz w:val="28"/>
                <w:szCs w:val="21"/>
              </w:rPr>
            </w:pPr>
            <w:r w:rsidRPr="00494452">
              <w:rPr>
                <w:rFonts w:asciiTheme="majorHAnsi" w:hAnsiTheme="majorHAnsi"/>
                <w:b/>
                <w:sz w:val="28"/>
                <w:szCs w:val="21"/>
              </w:rPr>
              <w:t>1</w:t>
            </w:r>
            <w:r w:rsidR="00661277">
              <w:rPr>
                <w:rFonts w:asciiTheme="majorHAnsi" w:hAnsiTheme="majorHAnsi"/>
                <w:b/>
                <w:sz w:val="28"/>
                <w:szCs w:val="21"/>
              </w:rPr>
              <w:t>3</w:t>
            </w:r>
          </w:p>
        </w:tc>
        <w:tc>
          <w:tcPr>
            <w:tcW w:w="3494" w:type="dxa"/>
          </w:tcPr>
          <w:p w:rsidR="00B525AC" w:rsidRPr="00494452" w:rsidRDefault="00B525AC" w:rsidP="00963679">
            <w:pPr>
              <w:rPr>
                <w:rFonts w:asciiTheme="majorHAnsi" w:hAnsiTheme="majorHAnsi"/>
                <w:b/>
                <w:sz w:val="21"/>
                <w:szCs w:val="21"/>
              </w:rPr>
            </w:pPr>
            <w:r w:rsidRPr="00494452">
              <w:rPr>
                <w:rFonts w:asciiTheme="majorHAnsi" w:hAnsiTheme="majorHAnsi"/>
                <w:b/>
                <w:sz w:val="28"/>
                <w:szCs w:val="21"/>
              </w:rPr>
              <w:t>Resurfaced Tennis Courts – Central Park</w:t>
            </w:r>
          </w:p>
        </w:tc>
        <w:tc>
          <w:tcPr>
            <w:tcW w:w="1549" w:type="dxa"/>
          </w:tcPr>
          <w:p w:rsidR="00B525AC" w:rsidRPr="00494452" w:rsidRDefault="00B525AC" w:rsidP="00963679">
            <w:pPr>
              <w:rPr>
                <w:rFonts w:asciiTheme="majorHAnsi" w:hAnsiTheme="majorHAnsi"/>
              </w:rPr>
            </w:pPr>
            <w:r w:rsidRPr="00494452">
              <w:rPr>
                <w:rFonts w:asciiTheme="majorHAnsi" w:hAnsiTheme="majorHAnsi"/>
              </w:rPr>
              <w:t>$30,000</w:t>
            </w:r>
          </w:p>
        </w:tc>
        <w:tc>
          <w:tcPr>
            <w:tcW w:w="2510" w:type="dxa"/>
          </w:tcPr>
          <w:p w:rsidR="00B525AC" w:rsidRPr="00494452" w:rsidRDefault="00A71A12" w:rsidP="00963679">
            <w:pPr>
              <w:rPr>
                <w:rFonts w:asciiTheme="majorHAnsi" w:hAnsiTheme="majorHAnsi" w:cs="Times New Roman"/>
              </w:rPr>
            </w:pPr>
            <w:r w:rsidRPr="00494452">
              <w:rPr>
                <w:rFonts w:asciiTheme="majorHAnsi" w:hAnsiTheme="majorHAnsi" w:cs="Times New Roman"/>
              </w:rPr>
              <w:t>Parks</w:t>
            </w:r>
            <w:r w:rsidR="00703798" w:rsidRPr="00494452">
              <w:rPr>
                <w:rFonts w:asciiTheme="majorHAnsi" w:hAnsiTheme="majorHAnsi" w:cs="Times New Roman"/>
              </w:rPr>
              <w:t>/Recreation</w:t>
            </w:r>
          </w:p>
        </w:tc>
        <w:tc>
          <w:tcPr>
            <w:tcW w:w="4160" w:type="dxa"/>
          </w:tcPr>
          <w:p w:rsidR="00B525AC" w:rsidRPr="00494452" w:rsidRDefault="00B525AC" w:rsidP="004D5FE8">
            <w:pPr>
              <w:rPr>
                <w:rFonts w:asciiTheme="majorHAnsi" w:hAnsiTheme="majorHAnsi"/>
              </w:rPr>
            </w:pPr>
            <w:r w:rsidRPr="00494452">
              <w:rPr>
                <w:rFonts w:asciiTheme="majorHAnsi" w:hAnsiTheme="majorHAnsi" w:cs="Times New Roman"/>
              </w:rPr>
              <w:t>To have Central Park’s tennis courts resurfaced and or to provide touch up work done to improve current conditions</w:t>
            </w:r>
            <w:r w:rsidR="00703798" w:rsidRPr="00494452">
              <w:rPr>
                <w:rFonts w:asciiTheme="majorHAnsi" w:hAnsiTheme="majorHAnsi" w:cs="Times New Roman"/>
              </w:rPr>
              <w:t xml:space="preserve"> in accordance with the </w:t>
            </w:r>
            <w:proofErr w:type="spellStart"/>
            <w:r w:rsidR="00703798" w:rsidRPr="00494452">
              <w:rPr>
                <w:rFonts w:asciiTheme="majorHAnsi" w:hAnsiTheme="majorHAnsi" w:cs="Times New Roman"/>
              </w:rPr>
              <w:t>CoH</w:t>
            </w:r>
            <w:proofErr w:type="spellEnd"/>
            <w:r w:rsidR="00703798" w:rsidRPr="00494452">
              <w:rPr>
                <w:rFonts w:asciiTheme="majorHAnsi" w:hAnsiTheme="majorHAnsi" w:cs="Times New Roman"/>
              </w:rPr>
              <w:t xml:space="preserve"> Outdoor use Study. </w:t>
            </w:r>
            <w:r w:rsidRPr="00494452">
              <w:rPr>
                <w:rFonts w:asciiTheme="majorHAnsi" w:hAnsiTheme="majorHAnsi" w:cs="Times New Roman"/>
              </w:rPr>
              <w:t xml:space="preserve"> </w:t>
            </w:r>
          </w:p>
        </w:tc>
      </w:tr>
      <w:tr w:rsidR="00B525AC" w:rsidRPr="00494452">
        <w:tblPrEx>
          <w:tblLook w:val="04A0"/>
        </w:tblPrEx>
        <w:tc>
          <w:tcPr>
            <w:tcW w:w="1237" w:type="dxa"/>
          </w:tcPr>
          <w:p w:rsidR="00B525AC" w:rsidRPr="00494452" w:rsidRDefault="00635F9A" w:rsidP="00963679">
            <w:pPr>
              <w:rPr>
                <w:rFonts w:asciiTheme="majorHAnsi" w:hAnsiTheme="majorHAnsi"/>
                <w:b/>
                <w:sz w:val="28"/>
                <w:szCs w:val="21"/>
              </w:rPr>
            </w:pPr>
            <w:r w:rsidRPr="00494452">
              <w:rPr>
                <w:rFonts w:asciiTheme="majorHAnsi" w:hAnsiTheme="majorHAnsi"/>
                <w:b/>
                <w:sz w:val="28"/>
                <w:szCs w:val="21"/>
              </w:rPr>
              <w:t>1</w:t>
            </w:r>
            <w:r w:rsidR="00661277">
              <w:rPr>
                <w:rFonts w:asciiTheme="majorHAnsi" w:hAnsiTheme="majorHAnsi"/>
                <w:b/>
                <w:sz w:val="28"/>
                <w:szCs w:val="21"/>
              </w:rPr>
              <w:t>4</w:t>
            </w:r>
          </w:p>
        </w:tc>
        <w:tc>
          <w:tcPr>
            <w:tcW w:w="3494" w:type="dxa"/>
          </w:tcPr>
          <w:p w:rsidR="00B525AC" w:rsidRPr="00494452" w:rsidRDefault="00B525AC" w:rsidP="00963679">
            <w:pPr>
              <w:rPr>
                <w:rFonts w:asciiTheme="majorHAnsi" w:hAnsiTheme="majorHAnsi"/>
                <w:sz w:val="21"/>
                <w:szCs w:val="21"/>
              </w:rPr>
            </w:pPr>
            <w:r w:rsidRPr="00494452">
              <w:rPr>
                <w:rFonts w:asciiTheme="majorHAnsi" w:hAnsiTheme="majorHAnsi"/>
                <w:b/>
                <w:sz w:val="28"/>
                <w:szCs w:val="21"/>
              </w:rPr>
              <w:t>Semi-Circular Park Bench Sets</w:t>
            </w:r>
            <w:r w:rsidR="004D5FE8" w:rsidRPr="00494452">
              <w:rPr>
                <w:rFonts w:asciiTheme="majorHAnsi" w:hAnsiTheme="majorHAnsi"/>
                <w:b/>
                <w:sz w:val="28"/>
                <w:szCs w:val="21"/>
              </w:rPr>
              <w:t xml:space="preserve"> (6)</w:t>
            </w:r>
          </w:p>
        </w:tc>
        <w:tc>
          <w:tcPr>
            <w:tcW w:w="1549" w:type="dxa"/>
          </w:tcPr>
          <w:p w:rsidR="00B525AC" w:rsidRPr="00494452" w:rsidRDefault="00B525AC" w:rsidP="00963679">
            <w:pPr>
              <w:rPr>
                <w:rFonts w:asciiTheme="majorHAnsi" w:hAnsiTheme="majorHAnsi"/>
              </w:rPr>
            </w:pPr>
            <w:r w:rsidRPr="00494452">
              <w:rPr>
                <w:rFonts w:asciiTheme="majorHAnsi" w:hAnsiTheme="majorHAnsi"/>
              </w:rPr>
              <w:t>$18,000</w:t>
            </w:r>
          </w:p>
        </w:tc>
        <w:tc>
          <w:tcPr>
            <w:tcW w:w="2510" w:type="dxa"/>
          </w:tcPr>
          <w:p w:rsidR="00B525AC" w:rsidRPr="00494452" w:rsidRDefault="00A71A12" w:rsidP="00963679">
            <w:pPr>
              <w:pStyle w:val="NormalWeb"/>
              <w:shd w:val="clear" w:color="auto" w:fill="FFFFFF"/>
              <w:spacing w:before="2" w:after="2"/>
              <w:rPr>
                <w:rFonts w:asciiTheme="majorHAnsi" w:hAnsiTheme="majorHAnsi"/>
                <w:sz w:val="24"/>
              </w:rPr>
            </w:pPr>
            <w:r w:rsidRPr="00494452">
              <w:rPr>
                <w:rFonts w:asciiTheme="majorHAnsi" w:hAnsiTheme="majorHAnsi"/>
                <w:sz w:val="24"/>
              </w:rPr>
              <w:t>Parks</w:t>
            </w:r>
          </w:p>
        </w:tc>
        <w:tc>
          <w:tcPr>
            <w:tcW w:w="4160" w:type="dxa"/>
          </w:tcPr>
          <w:p w:rsidR="00B525AC" w:rsidRPr="00494452" w:rsidRDefault="00B525AC" w:rsidP="00963679">
            <w:pPr>
              <w:pStyle w:val="NormalWeb"/>
              <w:shd w:val="clear" w:color="auto" w:fill="FFFFFF"/>
              <w:spacing w:before="2" w:after="2"/>
              <w:rPr>
                <w:rFonts w:asciiTheme="majorHAnsi" w:hAnsiTheme="majorHAnsi"/>
                <w:sz w:val="24"/>
              </w:rPr>
            </w:pPr>
            <w:r w:rsidRPr="00494452">
              <w:rPr>
                <w:rFonts w:asciiTheme="majorHAnsi" w:hAnsiTheme="majorHAnsi"/>
                <w:sz w:val="24"/>
              </w:rPr>
              <w:t>To facilitate easier, more comfortable public group discussions in vibrant, healthy environs. Each bench would form a semi-formal conversation pit, wherein people could gather in a relatively quiet outdoor location.</w:t>
            </w:r>
            <w:r w:rsidR="004D5FE8" w:rsidRPr="00494452">
              <w:rPr>
                <w:rFonts w:asciiTheme="majorHAnsi" w:hAnsiTheme="majorHAnsi"/>
                <w:sz w:val="24"/>
              </w:rPr>
              <w:t xml:space="preserve"> Shamrock Park North; Carter Park; Durand Park; McLaren Park; Central Park; </w:t>
            </w:r>
            <w:proofErr w:type="spellStart"/>
            <w:r w:rsidR="004D5FE8" w:rsidRPr="00494452">
              <w:rPr>
                <w:rFonts w:asciiTheme="majorHAnsi" w:hAnsiTheme="majorHAnsi"/>
                <w:sz w:val="24"/>
              </w:rPr>
              <w:t>Bayfront</w:t>
            </w:r>
            <w:proofErr w:type="spellEnd"/>
            <w:r w:rsidR="004D5FE8" w:rsidRPr="00494452">
              <w:rPr>
                <w:rFonts w:asciiTheme="majorHAnsi" w:hAnsiTheme="majorHAnsi"/>
                <w:sz w:val="24"/>
              </w:rPr>
              <w:t xml:space="preserve"> Park.</w:t>
            </w:r>
          </w:p>
        </w:tc>
      </w:tr>
      <w:tr w:rsidR="00B525AC" w:rsidRPr="00494452">
        <w:tblPrEx>
          <w:tblLook w:val="04A0"/>
        </w:tblPrEx>
        <w:tc>
          <w:tcPr>
            <w:tcW w:w="1237" w:type="dxa"/>
          </w:tcPr>
          <w:p w:rsidR="00B525AC" w:rsidRPr="00494452" w:rsidRDefault="00635F9A" w:rsidP="00963679">
            <w:pPr>
              <w:rPr>
                <w:rFonts w:asciiTheme="majorHAnsi" w:hAnsiTheme="majorHAnsi"/>
                <w:b/>
                <w:sz w:val="28"/>
                <w:szCs w:val="21"/>
              </w:rPr>
            </w:pPr>
            <w:r w:rsidRPr="00494452">
              <w:rPr>
                <w:rFonts w:asciiTheme="majorHAnsi" w:hAnsiTheme="majorHAnsi"/>
                <w:b/>
                <w:sz w:val="28"/>
                <w:szCs w:val="21"/>
              </w:rPr>
              <w:t>1</w:t>
            </w:r>
            <w:r w:rsidR="00661277">
              <w:rPr>
                <w:rFonts w:asciiTheme="majorHAnsi" w:hAnsiTheme="majorHAnsi"/>
                <w:b/>
                <w:sz w:val="28"/>
                <w:szCs w:val="21"/>
              </w:rPr>
              <w:t>5</w:t>
            </w:r>
          </w:p>
        </w:tc>
        <w:tc>
          <w:tcPr>
            <w:tcW w:w="3494" w:type="dxa"/>
          </w:tcPr>
          <w:p w:rsidR="00B525AC" w:rsidRPr="00494452" w:rsidRDefault="00B525AC" w:rsidP="004D5FE8">
            <w:pPr>
              <w:rPr>
                <w:rFonts w:asciiTheme="majorHAnsi" w:hAnsiTheme="majorHAnsi"/>
                <w:sz w:val="21"/>
                <w:szCs w:val="21"/>
              </w:rPr>
            </w:pPr>
            <w:r w:rsidRPr="00494452">
              <w:rPr>
                <w:rFonts w:asciiTheme="majorHAnsi" w:hAnsiTheme="majorHAnsi"/>
                <w:b/>
                <w:sz w:val="28"/>
                <w:szCs w:val="21"/>
              </w:rPr>
              <w:t>Wheelchair Swings</w:t>
            </w:r>
          </w:p>
        </w:tc>
        <w:tc>
          <w:tcPr>
            <w:tcW w:w="1549" w:type="dxa"/>
          </w:tcPr>
          <w:p w:rsidR="00B525AC" w:rsidRPr="00494452" w:rsidRDefault="00B525AC" w:rsidP="00963679">
            <w:pPr>
              <w:rPr>
                <w:rFonts w:asciiTheme="majorHAnsi" w:hAnsiTheme="majorHAnsi"/>
              </w:rPr>
            </w:pPr>
            <w:r w:rsidRPr="00494452">
              <w:rPr>
                <w:rFonts w:asciiTheme="majorHAnsi" w:hAnsiTheme="majorHAnsi"/>
              </w:rPr>
              <w:t>$2,200</w:t>
            </w:r>
          </w:p>
        </w:tc>
        <w:tc>
          <w:tcPr>
            <w:tcW w:w="2510" w:type="dxa"/>
          </w:tcPr>
          <w:p w:rsidR="00B525AC" w:rsidRPr="00494452" w:rsidRDefault="00A71A12" w:rsidP="00963679">
            <w:pPr>
              <w:rPr>
                <w:rFonts w:asciiTheme="majorHAnsi" w:hAnsiTheme="majorHAnsi"/>
              </w:rPr>
            </w:pPr>
            <w:r w:rsidRPr="00494452">
              <w:rPr>
                <w:rFonts w:asciiTheme="majorHAnsi" w:hAnsiTheme="majorHAnsi"/>
              </w:rPr>
              <w:t>Parks</w:t>
            </w:r>
          </w:p>
        </w:tc>
        <w:tc>
          <w:tcPr>
            <w:tcW w:w="4160" w:type="dxa"/>
          </w:tcPr>
          <w:p w:rsidR="00B525AC" w:rsidRPr="00494452" w:rsidRDefault="00B525AC" w:rsidP="00963679">
            <w:pPr>
              <w:rPr>
                <w:rFonts w:asciiTheme="majorHAnsi" w:hAnsiTheme="majorHAnsi" w:cs="Times New Roman"/>
              </w:rPr>
            </w:pPr>
            <w:r w:rsidRPr="00494452">
              <w:rPr>
                <w:rFonts w:asciiTheme="majorHAnsi" w:hAnsiTheme="majorHAnsi" w:cs="Times New Roman"/>
              </w:rPr>
              <w:t xml:space="preserve">A wheelchair swing or therapeutic swing helps children with physical disabilities enjoy the same recreational experiences as their able-bodied peers, making Ward 2 more inclusive and welcoming. </w:t>
            </w:r>
            <w:r w:rsidR="00703798" w:rsidRPr="00494452">
              <w:rPr>
                <w:rFonts w:asciiTheme="majorHAnsi" w:hAnsiTheme="majorHAnsi" w:cs="Times New Roman"/>
              </w:rPr>
              <w:t>Location to be determined.</w:t>
            </w:r>
          </w:p>
        </w:tc>
      </w:tr>
      <w:tr w:rsidR="00646F15" w:rsidRPr="00494452">
        <w:tc>
          <w:tcPr>
            <w:tcW w:w="1237" w:type="dxa"/>
          </w:tcPr>
          <w:p w:rsidR="00646F15" w:rsidRPr="00494452" w:rsidRDefault="00635F9A" w:rsidP="00963679">
            <w:pPr>
              <w:rPr>
                <w:rFonts w:asciiTheme="majorHAnsi" w:hAnsiTheme="majorHAnsi"/>
                <w:b/>
                <w:sz w:val="28"/>
                <w:szCs w:val="21"/>
              </w:rPr>
            </w:pPr>
            <w:r w:rsidRPr="00494452">
              <w:rPr>
                <w:rFonts w:asciiTheme="majorHAnsi" w:hAnsiTheme="majorHAnsi"/>
                <w:b/>
                <w:sz w:val="28"/>
                <w:szCs w:val="21"/>
              </w:rPr>
              <w:t>1</w:t>
            </w:r>
            <w:r w:rsidR="00661277">
              <w:rPr>
                <w:rFonts w:asciiTheme="majorHAnsi" w:hAnsiTheme="majorHAnsi"/>
                <w:b/>
                <w:sz w:val="28"/>
                <w:szCs w:val="21"/>
              </w:rPr>
              <w:t>6</w:t>
            </w:r>
          </w:p>
        </w:tc>
        <w:tc>
          <w:tcPr>
            <w:tcW w:w="3494" w:type="dxa"/>
          </w:tcPr>
          <w:p w:rsidR="00646F15" w:rsidRPr="00494452" w:rsidRDefault="00646F15" w:rsidP="00963679">
            <w:pPr>
              <w:rPr>
                <w:rFonts w:asciiTheme="majorHAnsi" w:hAnsiTheme="majorHAnsi"/>
                <w:sz w:val="21"/>
                <w:szCs w:val="21"/>
              </w:rPr>
            </w:pPr>
            <w:r w:rsidRPr="00494452">
              <w:rPr>
                <w:rFonts w:asciiTheme="majorHAnsi" w:hAnsiTheme="majorHAnsi"/>
                <w:b/>
                <w:sz w:val="28"/>
                <w:szCs w:val="21"/>
              </w:rPr>
              <w:t>Duke &amp; Bold Street 2-way Conversions</w:t>
            </w:r>
            <w:r w:rsidR="0058655A" w:rsidRPr="00494452">
              <w:rPr>
                <w:rFonts w:asciiTheme="majorHAnsi" w:hAnsiTheme="majorHAnsi"/>
                <w:b/>
                <w:sz w:val="28"/>
                <w:szCs w:val="21"/>
              </w:rPr>
              <w:t xml:space="preserve"> </w:t>
            </w:r>
            <w:r w:rsidR="003A7398" w:rsidRPr="00494452">
              <w:rPr>
                <w:rFonts w:asciiTheme="majorHAnsi" w:hAnsiTheme="majorHAnsi"/>
                <w:b/>
                <w:sz w:val="28"/>
                <w:szCs w:val="21"/>
              </w:rPr>
              <w:t>–</w:t>
            </w:r>
            <w:r w:rsidR="0058655A" w:rsidRPr="00494452">
              <w:rPr>
                <w:rFonts w:asciiTheme="majorHAnsi" w:hAnsiTheme="majorHAnsi"/>
                <w:b/>
                <w:sz w:val="28"/>
                <w:szCs w:val="21"/>
              </w:rPr>
              <w:t xml:space="preserve"> </w:t>
            </w:r>
            <w:r w:rsidR="003A7398" w:rsidRPr="00494452">
              <w:rPr>
                <w:rFonts w:asciiTheme="majorHAnsi" w:hAnsiTheme="majorHAnsi"/>
                <w:b/>
                <w:sz w:val="28"/>
                <w:szCs w:val="21"/>
              </w:rPr>
              <w:t>Expediting this part of the Transportation Master Plan</w:t>
            </w:r>
          </w:p>
        </w:tc>
        <w:tc>
          <w:tcPr>
            <w:tcW w:w="1549" w:type="dxa"/>
          </w:tcPr>
          <w:p w:rsidR="00646F15" w:rsidRPr="00494452" w:rsidRDefault="00646F15" w:rsidP="00963679">
            <w:pPr>
              <w:rPr>
                <w:rFonts w:asciiTheme="majorHAnsi" w:hAnsiTheme="majorHAnsi"/>
              </w:rPr>
            </w:pPr>
            <w:r w:rsidRPr="00494452">
              <w:rPr>
                <w:rFonts w:asciiTheme="majorHAnsi" w:hAnsiTheme="majorHAnsi"/>
              </w:rPr>
              <w:t>$300,000</w:t>
            </w:r>
          </w:p>
        </w:tc>
        <w:tc>
          <w:tcPr>
            <w:tcW w:w="2510" w:type="dxa"/>
          </w:tcPr>
          <w:p w:rsidR="00646F15" w:rsidRPr="00494452" w:rsidRDefault="00646F15" w:rsidP="00963679">
            <w:pPr>
              <w:rPr>
                <w:rFonts w:asciiTheme="majorHAnsi" w:hAnsiTheme="majorHAnsi"/>
              </w:rPr>
            </w:pPr>
            <w:r w:rsidRPr="00494452">
              <w:rPr>
                <w:rFonts w:asciiTheme="majorHAnsi" w:hAnsiTheme="majorHAnsi"/>
              </w:rPr>
              <w:t>Roads</w:t>
            </w:r>
          </w:p>
        </w:tc>
        <w:tc>
          <w:tcPr>
            <w:tcW w:w="4160" w:type="dxa"/>
          </w:tcPr>
          <w:p w:rsidR="00646F15" w:rsidRPr="00494452" w:rsidRDefault="00646F15" w:rsidP="00963679">
            <w:pPr>
              <w:rPr>
                <w:rFonts w:asciiTheme="majorHAnsi" w:hAnsiTheme="majorHAnsi"/>
              </w:rPr>
            </w:pPr>
            <w:r w:rsidRPr="00494452">
              <w:rPr>
                <w:rFonts w:asciiTheme="majorHAnsi" w:hAnsiTheme="majorHAnsi"/>
              </w:rPr>
              <w:t xml:space="preserve">Currently no parking on the north side of these streets. There are businesses and residential buildings that would benefit, for ease of access to navigate the area and traffic calming. </w:t>
            </w:r>
          </w:p>
          <w:p w:rsidR="00646F15" w:rsidRPr="00494452" w:rsidRDefault="00646F15" w:rsidP="00963679">
            <w:pPr>
              <w:rPr>
                <w:rFonts w:asciiTheme="majorHAnsi" w:hAnsiTheme="majorHAnsi"/>
              </w:rPr>
            </w:pPr>
          </w:p>
        </w:tc>
      </w:tr>
      <w:tr w:rsidR="00635F9A" w:rsidRPr="00494452">
        <w:tblPrEx>
          <w:tblLook w:val="04A0"/>
        </w:tblPrEx>
        <w:tc>
          <w:tcPr>
            <w:tcW w:w="1237" w:type="dxa"/>
          </w:tcPr>
          <w:p w:rsidR="00635F9A" w:rsidRPr="00494452" w:rsidRDefault="00635F9A" w:rsidP="00963679">
            <w:pPr>
              <w:rPr>
                <w:rFonts w:asciiTheme="majorHAnsi" w:hAnsiTheme="majorHAnsi"/>
                <w:b/>
                <w:sz w:val="28"/>
                <w:szCs w:val="21"/>
              </w:rPr>
            </w:pPr>
            <w:r w:rsidRPr="00494452">
              <w:rPr>
                <w:rFonts w:asciiTheme="majorHAnsi" w:hAnsiTheme="majorHAnsi"/>
                <w:b/>
                <w:sz w:val="28"/>
                <w:szCs w:val="21"/>
              </w:rPr>
              <w:t>1</w:t>
            </w:r>
            <w:r w:rsidR="00661277">
              <w:rPr>
                <w:rFonts w:asciiTheme="majorHAnsi" w:hAnsiTheme="majorHAnsi"/>
                <w:b/>
                <w:sz w:val="28"/>
                <w:szCs w:val="21"/>
              </w:rPr>
              <w:t>7</w:t>
            </w:r>
          </w:p>
        </w:tc>
        <w:tc>
          <w:tcPr>
            <w:tcW w:w="3494" w:type="dxa"/>
          </w:tcPr>
          <w:p w:rsidR="00635F9A" w:rsidRPr="00494452" w:rsidRDefault="00635F9A" w:rsidP="00963679">
            <w:pPr>
              <w:rPr>
                <w:rFonts w:asciiTheme="majorHAnsi" w:hAnsiTheme="majorHAnsi"/>
                <w:sz w:val="21"/>
                <w:szCs w:val="21"/>
              </w:rPr>
            </w:pPr>
            <w:r w:rsidRPr="00494452">
              <w:rPr>
                <w:rFonts w:asciiTheme="majorHAnsi" w:hAnsiTheme="majorHAnsi"/>
                <w:b/>
                <w:sz w:val="28"/>
                <w:szCs w:val="21"/>
              </w:rPr>
              <w:t>Mary Street Complete Streets</w:t>
            </w:r>
          </w:p>
        </w:tc>
        <w:tc>
          <w:tcPr>
            <w:tcW w:w="1549" w:type="dxa"/>
          </w:tcPr>
          <w:p w:rsidR="00635F9A" w:rsidRPr="00494452" w:rsidRDefault="00635F9A" w:rsidP="00963679">
            <w:pPr>
              <w:rPr>
                <w:rFonts w:asciiTheme="majorHAnsi" w:hAnsiTheme="majorHAnsi"/>
              </w:rPr>
            </w:pPr>
            <w:r w:rsidRPr="00494452">
              <w:rPr>
                <w:rFonts w:asciiTheme="majorHAnsi" w:hAnsiTheme="majorHAnsi"/>
              </w:rPr>
              <w:t>$300,000</w:t>
            </w:r>
          </w:p>
        </w:tc>
        <w:tc>
          <w:tcPr>
            <w:tcW w:w="2510" w:type="dxa"/>
          </w:tcPr>
          <w:p w:rsidR="00635F9A" w:rsidRPr="00494452" w:rsidRDefault="00635F9A" w:rsidP="00963679">
            <w:pPr>
              <w:rPr>
                <w:rFonts w:asciiTheme="majorHAnsi" w:hAnsiTheme="majorHAnsi"/>
              </w:rPr>
            </w:pPr>
            <w:r w:rsidRPr="00494452">
              <w:rPr>
                <w:rFonts w:asciiTheme="majorHAnsi" w:hAnsiTheme="majorHAnsi"/>
              </w:rPr>
              <w:t>Roads</w:t>
            </w:r>
          </w:p>
        </w:tc>
        <w:tc>
          <w:tcPr>
            <w:tcW w:w="4160" w:type="dxa"/>
          </w:tcPr>
          <w:p w:rsidR="00635F9A" w:rsidRPr="00494452" w:rsidRDefault="00635F9A" w:rsidP="00963679">
            <w:pPr>
              <w:rPr>
                <w:rFonts w:asciiTheme="majorHAnsi" w:hAnsiTheme="majorHAnsi"/>
              </w:rPr>
            </w:pPr>
            <w:r w:rsidRPr="00494452">
              <w:rPr>
                <w:rFonts w:asciiTheme="majorHAnsi" w:hAnsiTheme="majorHAnsi"/>
              </w:rPr>
              <w:t>To help achieve a “complete street”: a two-way traffic conversion on Mary Street from King to Cannon</w:t>
            </w:r>
            <w:proofErr w:type="gramStart"/>
            <w:r w:rsidRPr="00494452">
              <w:rPr>
                <w:rFonts w:asciiTheme="majorHAnsi" w:hAnsiTheme="majorHAnsi"/>
              </w:rPr>
              <w:t>;</w:t>
            </w:r>
            <w:proofErr w:type="gramEnd"/>
            <w:r w:rsidRPr="00494452">
              <w:rPr>
                <w:rFonts w:asciiTheme="majorHAnsi" w:hAnsiTheme="majorHAnsi"/>
              </w:rPr>
              <w:t xml:space="preserve"> this will be combined with other improvements according to the Transportation Master Plan.</w:t>
            </w:r>
          </w:p>
          <w:p w:rsidR="00635F9A" w:rsidRPr="00494452" w:rsidRDefault="00635F9A" w:rsidP="00963679">
            <w:pPr>
              <w:rPr>
                <w:rFonts w:asciiTheme="majorHAnsi" w:hAnsiTheme="majorHAnsi"/>
              </w:rPr>
            </w:pPr>
          </w:p>
          <w:p w:rsidR="00635F9A" w:rsidRPr="00494452" w:rsidRDefault="00635F9A" w:rsidP="00963679">
            <w:pPr>
              <w:rPr>
                <w:rFonts w:asciiTheme="majorHAnsi" w:hAnsiTheme="majorHAnsi"/>
              </w:rPr>
            </w:pPr>
          </w:p>
        </w:tc>
      </w:tr>
      <w:tr w:rsidR="00646F15" w:rsidRPr="00494452">
        <w:tc>
          <w:tcPr>
            <w:tcW w:w="1237" w:type="dxa"/>
          </w:tcPr>
          <w:p w:rsidR="00646F15" w:rsidRPr="00494452" w:rsidRDefault="00635F9A" w:rsidP="00963679">
            <w:pPr>
              <w:rPr>
                <w:rFonts w:asciiTheme="majorHAnsi" w:hAnsiTheme="majorHAnsi"/>
                <w:b/>
                <w:sz w:val="28"/>
                <w:szCs w:val="21"/>
              </w:rPr>
            </w:pPr>
            <w:r w:rsidRPr="00494452">
              <w:rPr>
                <w:rFonts w:asciiTheme="majorHAnsi" w:hAnsiTheme="majorHAnsi"/>
                <w:b/>
                <w:sz w:val="28"/>
                <w:szCs w:val="21"/>
              </w:rPr>
              <w:t>1</w:t>
            </w:r>
            <w:r w:rsidR="00661277">
              <w:rPr>
                <w:rFonts w:asciiTheme="majorHAnsi" w:hAnsiTheme="majorHAnsi"/>
                <w:b/>
                <w:sz w:val="28"/>
                <w:szCs w:val="21"/>
              </w:rPr>
              <w:t>8</w:t>
            </w:r>
          </w:p>
        </w:tc>
        <w:tc>
          <w:tcPr>
            <w:tcW w:w="3494" w:type="dxa"/>
          </w:tcPr>
          <w:p w:rsidR="00646F15" w:rsidRPr="00494452" w:rsidRDefault="00646F15" w:rsidP="00963679">
            <w:pPr>
              <w:rPr>
                <w:rFonts w:asciiTheme="majorHAnsi" w:hAnsiTheme="majorHAnsi"/>
                <w:sz w:val="21"/>
                <w:szCs w:val="21"/>
              </w:rPr>
            </w:pPr>
            <w:r w:rsidRPr="00494452">
              <w:rPr>
                <w:rFonts w:asciiTheme="majorHAnsi" w:hAnsiTheme="majorHAnsi"/>
                <w:b/>
                <w:sz w:val="28"/>
                <w:szCs w:val="21"/>
              </w:rPr>
              <w:t>Durand Traffic Calming Reserve</w:t>
            </w:r>
          </w:p>
        </w:tc>
        <w:tc>
          <w:tcPr>
            <w:tcW w:w="1549" w:type="dxa"/>
          </w:tcPr>
          <w:p w:rsidR="00646F15" w:rsidRPr="00494452" w:rsidRDefault="00646F15" w:rsidP="00963679">
            <w:pPr>
              <w:rPr>
                <w:rFonts w:asciiTheme="majorHAnsi" w:hAnsiTheme="majorHAnsi"/>
              </w:rPr>
            </w:pPr>
            <w:r w:rsidRPr="00494452">
              <w:rPr>
                <w:rFonts w:asciiTheme="majorHAnsi" w:hAnsiTheme="majorHAnsi"/>
              </w:rPr>
              <w:t>$60,000</w:t>
            </w:r>
          </w:p>
        </w:tc>
        <w:tc>
          <w:tcPr>
            <w:tcW w:w="2510" w:type="dxa"/>
          </w:tcPr>
          <w:p w:rsidR="00646F15" w:rsidRPr="00494452" w:rsidRDefault="00646F15" w:rsidP="00963679">
            <w:pPr>
              <w:rPr>
                <w:rFonts w:asciiTheme="majorHAnsi" w:hAnsiTheme="majorHAnsi" w:cs="Times New Roman"/>
              </w:rPr>
            </w:pPr>
            <w:r w:rsidRPr="00494452">
              <w:rPr>
                <w:rFonts w:asciiTheme="majorHAnsi" w:hAnsiTheme="majorHAnsi" w:cs="Times New Roman"/>
              </w:rPr>
              <w:t>Traffic</w:t>
            </w:r>
          </w:p>
        </w:tc>
        <w:tc>
          <w:tcPr>
            <w:tcW w:w="4160" w:type="dxa"/>
          </w:tcPr>
          <w:p w:rsidR="00646F15" w:rsidRPr="00494452" w:rsidRDefault="00703798" w:rsidP="00963679">
            <w:pPr>
              <w:rPr>
                <w:rFonts w:asciiTheme="majorHAnsi" w:hAnsiTheme="majorHAnsi" w:cs="Times New Roman"/>
              </w:rPr>
            </w:pPr>
            <w:r w:rsidRPr="00494452">
              <w:rPr>
                <w:rFonts w:asciiTheme="majorHAnsi" w:hAnsiTheme="majorHAnsi" w:cs="Times New Roman"/>
              </w:rPr>
              <w:t>Implement effective traffic calming measures, m</w:t>
            </w:r>
            <w:r w:rsidR="00646F15" w:rsidRPr="00494452">
              <w:rPr>
                <w:rFonts w:asciiTheme="majorHAnsi" w:hAnsiTheme="majorHAnsi" w:cs="Times New Roman"/>
              </w:rPr>
              <w:t xml:space="preserve">ode shift away from cars to walking, cycling and public transit as the best way of travelling reduces emissions, saves lives/injuries, the suffering of children/elderly and serious health-care costs. </w:t>
            </w:r>
            <w:r w:rsidR="004D5FE8" w:rsidRPr="00494452">
              <w:rPr>
                <w:rFonts w:asciiTheme="majorHAnsi" w:hAnsiTheme="majorHAnsi" w:cs="Times New Roman"/>
              </w:rPr>
              <w:t>Durand near St. Joseph’s Hospital.</w:t>
            </w:r>
          </w:p>
        </w:tc>
      </w:tr>
      <w:tr w:rsidR="00635F9A" w:rsidRPr="00494452">
        <w:tblPrEx>
          <w:tblLook w:val="04A0"/>
        </w:tblPrEx>
        <w:tc>
          <w:tcPr>
            <w:tcW w:w="1237" w:type="dxa"/>
          </w:tcPr>
          <w:p w:rsidR="00635F9A" w:rsidRPr="00494452" w:rsidRDefault="00661277" w:rsidP="00963679">
            <w:pPr>
              <w:rPr>
                <w:rFonts w:asciiTheme="majorHAnsi" w:hAnsiTheme="majorHAnsi"/>
                <w:b/>
                <w:sz w:val="28"/>
                <w:szCs w:val="21"/>
              </w:rPr>
            </w:pPr>
            <w:r>
              <w:rPr>
                <w:rFonts w:asciiTheme="majorHAnsi" w:hAnsiTheme="majorHAnsi"/>
                <w:b/>
                <w:sz w:val="28"/>
                <w:szCs w:val="21"/>
              </w:rPr>
              <w:t>19</w:t>
            </w:r>
          </w:p>
        </w:tc>
        <w:tc>
          <w:tcPr>
            <w:tcW w:w="3494" w:type="dxa"/>
          </w:tcPr>
          <w:p w:rsidR="00635F9A" w:rsidRPr="00494452" w:rsidRDefault="00635F9A" w:rsidP="00595304">
            <w:pPr>
              <w:rPr>
                <w:rFonts w:asciiTheme="majorHAnsi" w:hAnsiTheme="majorHAnsi"/>
                <w:sz w:val="28"/>
                <w:szCs w:val="21"/>
              </w:rPr>
            </w:pPr>
            <w:r w:rsidRPr="00494452">
              <w:rPr>
                <w:rFonts w:asciiTheme="majorHAnsi" w:hAnsiTheme="majorHAnsi"/>
                <w:b/>
                <w:sz w:val="28"/>
                <w:szCs w:val="21"/>
              </w:rPr>
              <w:t xml:space="preserve">Pedestrian </w:t>
            </w:r>
            <w:r w:rsidR="00724335" w:rsidRPr="00494452">
              <w:rPr>
                <w:rFonts w:asciiTheme="majorHAnsi" w:hAnsiTheme="majorHAnsi"/>
                <w:b/>
                <w:sz w:val="28"/>
                <w:szCs w:val="21"/>
              </w:rPr>
              <w:t>Safety Initiative: Wentworth</w:t>
            </w:r>
            <w:r w:rsidR="003A7398" w:rsidRPr="00494452">
              <w:rPr>
                <w:rFonts w:asciiTheme="majorHAnsi" w:hAnsiTheme="majorHAnsi"/>
                <w:b/>
                <w:sz w:val="28"/>
                <w:szCs w:val="21"/>
              </w:rPr>
              <w:t xml:space="preserve"> and Charlton</w:t>
            </w:r>
            <w:r w:rsidR="00724335" w:rsidRPr="00494452">
              <w:rPr>
                <w:rFonts w:asciiTheme="majorHAnsi" w:hAnsiTheme="majorHAnsi"/>
                <w:b/>
                <w:sz w:val="28"/>
                <w:szCs w:val="21"/>
              </w:rPr>
              <w:t xml:space="preserve"> $150</w:t>
            </w:r>
            <w:r w:rsidRPr="00494452">
              <w:rPr>
                <w:rFonts w:asciiTheme="majorHAnsi" w:hAnsiTheme="majorHAnsi"/>
                <w:b/>
                <w:sz w:val="28"/>
                <w:szCs w:val="21"/>
              </w:rPr>
              <w:t>,000</w:t>
            </w:r>
          </w:p>
        </w:tc>
        <w:tc>
          <w:tcPr>
            <w:tcW w:w="1549" w:type="dxa"/>
          </w:tcPr>
          <w:p w:rsidR="00635F9A" w:rsidRPr="00494452" w:rsidRDefault="00DD7B35" w:rsidP="00963679">
            <w:pPr>
              <w:rPr>
                <w:rFonts w:asciiTheme="majorHAnsi" w:hAnsiTheme="majorHAnsi"/>
              </w:rPr>
            </w:pPr>
            <w:r w:rsidRPr="00494452">
              <w:rPr>
                <w:rFonts w:asciiTheme="majorHAnsi" w:hAnsiTheme="majorHAnsi"/>
              </w:rPr>
              <w:t>$150,000</w:t>
            </w:r>
          </w:p>
        </w:tc>
        <w:tc>
          <w:tcPr>
            <w:tcW w:w="2510" w:type="dxa"/>
          </w:tcPr>
          <w:p w:rsidR="00635F9A" w:rsidRPr="00494452" w:rsidRDefault="00635F9A" w:rsidP="00963679">
            <w:pPr>
              <w:rPr>
                <w:rFonts w:asciiTheme="majorHAnsi" w:hAnsiTheme="majorHAnsi" w:cs="Times New Roman"/>
                <w:szCs w:val="20"/>
              </w:rPr>
            </w:pPr>
            <w:r w:rsidRPr="00494452">
              <w:rPr>
                <w:rFonts w:asciiTheme="majorHAnsi" w:hAnsiTheme="majorHAnsi" w:cs="Times New Roman"/>
                <w:szCs w:val="20"/>
              </w:rPr>
              <w:t>Traffic</w:t>
            </w:r>
          </w:p>
        </w:tc>
        <w:tc>
          <w:tcPr>
            <w:tcW w:w="4160" w:type="dxa"/>
          </w:tcPr>
          <w:p w:rsidR="00635F9A" w:rsidRPr="00494452" w:rsidRDefault="003A7398" w:rsidP="003A7398">
            <w:pPr>
              <w:rPr>
                <w:rFonts w:asciiTheme="majorHAnsi" w:hAnsiTheme="majorHAnsi"/>
              </w:rPr>
            </w:pPr>
            <w:r w:rsidRPr="00494452">
              <w:rPr>
                <w:rFonts w:asciiTheme="majorHAnsi" w:hAnsiTheme="majorHAnsi"/>
              </w:rPr>
              <w:t>Funds will be utilized to carry out the community’s desire for pedestrian safety/traffic calming initiatives (supported by Council with recent unanimous approval) requesting staff-recommended improvements to the area.</w:t>
            </w:r>
          </w:p>
        </w:tc>
        <w:bookmarkStart w:id="0" w:name="_GoBack"/>
        <w:bookmarkEnd w:id="0"/>
      </w:tr>
      <w:tr w:rsidR="00635F9A" w:rsidRPr="00494452">
        <w:tblPrEx>
          <w:tblLook w:val="04A0"/>
        </w:tblPrEx>
        <w:tc>
          <w:tcPr>
            <w:tcW w:w="1237" w:type="dxa"/>
          </w:tcPr>
          <w:p w:rsidR="00635F9A" w:rsidRPr="00494452" w:rsidRDefault="00635F9A" w:rsidP="00963679">
            <w:pPr>
              <w:rPr>
                <w:rFonts w:asciiTheme="majorHAnsi" w:hAnsiTheme="majorHAnsi"/>
                <w:b/>
                <w:sz w:val="28"/>
                <w:szCs w:val="21"/>
              </w:rPr>
            </w:pPr>
            <w:r w:rsidRPr="00494452">
              <w:rPr>
                <w:rFonts w:asciiTheme="majorHAnsi" w:hAnsiTheme="majorHAnsi"/>
                <w:b/>
                <w:sz w:val="28"/>
                <w:szCs w:val="21"/>
              </w:rPr>
              <w:t>2</w:t>
            </w:r>
            <w:r w:rsidR="00661277">
              <w:rPr>
                <w:rFonts w:asciiTheme="majorHAnsi" w:hAnsiTheme="majorHAnsi"/>
                <w:b/>
                <w:sz w:val="28"/>
                <w:szCs w:val="21"/>
              </w:rPr>
              <w:t>0</w:t>
            </w:r>
          </w:p>
        </w:tc>
        <w:tc>
          <w:tcPr>
            <w:tcW w:w="3494" w:type="dxa"/>
          </w:tcPr>
          <w:p w:rsidR="00635F9A" w:rsidRPr="00494452" w:rsidRDefault="00635F9A" w:rsidP="00963679">
            <w:pPr>
              <w:rPr>
                <w:rFonts w:asciiTheme="majorHAnsi" w:hAnsiTheme="majorHAnsi"/>
                <w:sz w:val="21"/>
                <w:szCs w:val="21"/>
              </w:rPr>
            </w:pPr>
            <w:r w:rsidRPr="00494452">
              <w:rPr>
                <w:rFonts w:asciiTheme="majorHAnsi" w:hAnsiTheme="majorHAnsi"/>
                <w:b/>
                <w:sz w:val="28"/>
                <w:szCs w:val="21"/>
              </w:rPr>
              <w:t>Traffic Calming/</w:t>
            </w:r>
            <w:proofErr w:type="spellStart"/>
            <w:r w:rsidRPr="00494452">
              <w:rPr>
                <w:rFonts w:asciiTheme="majorHAnsi" w:hAnsiTheme="majorHAnsi"/>
                <w:b/>
                <w:sz w:val="28"/>
                <w:szCs w:val="21"/>
              </w:rPr>
              <w:t>Walkability</w:t>
            </w:r>
            <w:proofErr w:type="spellEnd"/>
            <w:r w:rsidRPr="00494452">
              <w:rPr>
                <w:rFonts w:asciiTheme="majorHAnsi" w:hAnsiTheme="majorHAnsi"/>
                <w:b/>
                <w:sz w:val="28"/>
                <w:szCs w:val="21"/>
              </w:rPr>
              <w:t xml:space="preserve"> in the Stinson Neighbourhood</w:t>
            </w:r>
          </w:p>
        </w:tc>
        <w:tc>
          <w:tcPr>
            <w:tcW w:w="1549" w:type="dxa"/>
          </w:tcPr>
          <w:p w:rsidR="00635F9A" w:rsidRPr="00494452" w:rsidRDefault="00635F9A" w:rsidP="00963679">
            <w:pPr>
              <w:rPr>
                <w:rFonts w:asciiTheme="majorHAnsi" w:hAnsiTheme="majorHAnsi"/>
              </w:rPr>
            </w:pPr>
            <w:r w:rsidRPr="00494452">
              <w:rPr>
                <w:rFonts w:asciiTheme="majorHAnsi" w:hAnsiTheme="majorHAnsi"/>
              </w:rPr>
              <w:t>$62,000</w:t>
            </w:r>
          </w:p>
        </w:tc>
        <w:tc>
          <w:tcPr>
            <w:tcW w:w="2510" w:type="dxa"/>
          </w:tcPr>
          <w:p w:rsidR="00635F9A" w:rsidRPr="00494452" w:rsidRDefault="00635F9A" w:rsidP="00963679">
            <w:pPr>
              <w:rPr>
                <w:rFonts w:asciiTheme="majorHAnsi" w:hAnsiTheme="majorHAnsi" w:cs="Times New Roman"/>
                <w:szCs w:val="20"/>
              </w:rPr>
            </w:pPr>
            <w:r w:rsidRPr="00494452">
              <w:rPr>
                <w:rFonts w:asciiTheme="majorHAnsi" w:hAnsiTheme="majorHAnsi" w:cs="Times New Roman"/>
                <w:szCs w:val="20"/>
              </w:rPr>
              <w:t>Traffic</w:t>
            </w:r>
          </w:p>
        </w:tc>
        <w:tc>
          <w:tcPr>
            <w:tcW w:w="4160" w:type="dxa"/>
          </w:tcPr>
          <w:p w:rsidR="00635F9A" w:rsidRPr="00494452" w:rsidRDefault="00977D3D" w:rsidP="00963679">
            <w:pPr>
              <w:rPr>
                <w:rFonts w:asciiTheme="majorHAnsi" w:hAnsiTheme="majorHAnsi"/>
              </w:rPr>
            </w:pPr>
            <w:r w:rsidRPr="00494452">
              <w:rPr>
                <w:rFonts w:asciiTheme="majorHAnsi" w:hAnsiTheme="majorHAnsi"/>
              </w:rPr>
              <w:t>Implement t</w:t>
            </w:r>
            <w:r w:rsidR="00635F9A" w:rsidRPr="00494452">
              <w:rPr>
                <w:rFonts w:asciiTheme="majorHAnsi" w:hAnsiTheme="majorHAnsi"/>
              </w:rPr>
              <w:t xml:space="preserve">raffic calming on Young Street in the area of West Avenue: Wellington all-way stop </w:t>
            </w:r>
            <w:r w:rsidR="00635F9A" w:rsidRPr="00494452">
              <w:rPr>
                <w:rFonts w:asciiTheme="majorHAnsi" w:hAnsiTheme="majorHAnsi"/>
                <w:b/>
              </w:rPr>
              <w:t>plus</w:t>
            </w:r>
            <w:r w:rsidR="00635F9A" w:rsidRPr="00494452">
              <w:rPr>
                <w:rFonts w:asciiTheme="majorHAnsi" w:hAnsiTheme="majorHAnsi"/>
              </w:rPr>
              <w:t xml:space="preserve"> one zebra crossing; and a Stinson and Wellington three-way stop</w:t>
            </w:r>
            <w:r w:rsidR="00870053" w:rsidRPr="00494452">
              <w:rPr>
                <w:rFonts w:asciiTheme="majorHAnsi" w:hAnsiTheme="majorHAnsi"/>
              </w:rPr>
              <w:t xml:space="preserve"> with zebra crossings</w:t>
            </w:r>
            <w:r w:rsidR="00635F9A" w:rsidRPr="00494452">
              <w:rPr>
                <w:rFonts w:asciiTheme="majorHAnsi" w:hAnsiTheme="majorHAnsi"/>
              </w:rPr>
              <w:t>.</w:t>
            </w:r>
          </w:p>
        </w:tc>
      </w:tr>
      <w:tr w:rsidR="00646F15" w:rsidRPr="009E612A">
        <w:tc>
          <w:tcPr>
            <w:tcW w:w="1237" w:type="dxa"/>
          </w:tcPr>
          <w:p w:rsidR="00646F15" w:rsidRPr="00494452" w:rsidRDefault="00635F9A" w:rsidP="00963679">
            <w:pPr>
              <w:rPr>
                <w:rFonts w:asciiTheme="majorHAnsi" w:hAnsiTheme="majorHAnsi"/>
                <w:b/>
                <w:sz w:val="28"/>
                <w:szCs w:val="21"/>
              </w:rPr>
            </w:pPr>
            <w:r w:rsidRPr="00494452">
              <w:rPr>
                <w:rFonts w:asciiTheme="majorHAnsi" w:hAnsiTheme="majorHAnsi"/>
                <w:b/>
                <w:sz w:val="28"/>
                <w:szCs w:val="21"/>
              </w:rPr>
              <w:t>2</w:t>
            </w:r>
            <w:r w:rsidR="00661277">
              <w:rPr>
                <w:rFonts w:asciiTheme="majorHAnsi" w:hAnsiTheme="majorHAnsi"/>
                <w:b/>
                <w:sz w:val="28"/>
                <w:szCs w:val="21"/>
              </w:rPr>
              <w:t>1</w:t>
            </w:r>
          </w:p>
        </w:tc>
        <w:tc>
          <w:tcPr>
            <w:tcW w:w="3494" w:type="dxa"/>
          </w:tcPr>
          <w:p w:rsidR="00646F15" w:rsidRPr="00494452" w:rsidRDefault="00646F15" w:rsidP="00963679">
            <w:pPr>
              <w:rPr>
                <w:rFonts w:asciiTheme="majorHAnsi" w:hAnsiTheme="majorHAnsi"/>
                <w:b/>
                <w:sz w:val="28"/>
                <w:szCs w:val="21"/>
              </w:rPr>
            </w:pPr>
            <w:r w:rsidRPr="00494452">
              <w:rPr>
                <w:rFonts w:asciiTheme="majorHAnsi" w:hAnsiTheme="majorHAnsi"/>
                <w:b/>
                <w:sz w:val="28"/>
                <w:szCs w:val="21"/>
              </w:rPr>
              <w:t>Install FOUR Additional Public Garbage Bins</w:t>
            </w:r>
          </w:p>
        </w:tc>
        <w:tc>
          <w:tcPr>
            <w:tcW w:w="1549" w:type="dxa"/>
          </w:tcPr>
          <w:p w:rsidR="00646F15" w:rsidRPr="00494452" w:rsidRDefault="00646F15" w:rsidP="00963679">
            <w:pPr>
              <w:rPr>
                <w:rFonts w:asciiTheme="majorHAnsi" w:hAnsiTheme="majorHAnsi"/>
              </w:rPr>
            </w:pPr>
            <w:r w:rsidRPr="00494452">
              <w:rPr>
                <w:rFonts w:asciiTheme="majorHAnsi" w:hAnsiTheme="majorHAnsi"/>
              </w:rPr>
              <w:t>$4</w:t>
            </w:r>
            <w:r w:rsidR="003259D2" w:rsidRPr="00494452">
              <w:rPr>
                <w:rFonts w:asciiTheme="majorHAnsi" w:hAnsiTheme="majorHAnsi"/>
              </w:rPr>
              <w:t>,</w:t>
            </w:r>
            <w:r w:rsidRPr="00494452">
              <w:rPr>
                <w:rFonts w:asciiTheme="majorHAnsi" w:hAnsiTheme="majorHAnsi"/>
              </w:rPr>
              <w:t>000</w:t>
            </w:r>
          </w:p>
        </w:tc>
        <w:tc>
          <w:tcPr>
            <w:tcW w:w="2510" w:type="dxa"/>
          </w:tcPr>
          <w:p w:rsidR="00646F15" w:rsidRPr="00494452" w:rsidRDefault="00646F15" w:rsidP="00963679">
            <w:pPr>
              <w:rPr>
                <w:rFonts w:asciiTheme="majorHAnsi" w:hAnsiTheme="majorHAnsi" w:cs="Times New Roman"/>
              </w:rPr>
            </w:pPr>
            <w:r w:rsidRPr="00494452">
              <w:rPr>
                <w:rFonts w:asciiTheme="majorHAnsi" w:hAnsiTheme="majorHAnsi" w:cs="Times New Roman"/>
              </w:rPr>
              <w:t>Waste Management</w:t>
            </w:r>
          </w:p>
        </w:tc>
        <w:tc>
          <w:tcPr>
            <w:tcW w:w="4160" w:type="dxa"/>
          </w:tcPr>
          <w:p w:rsidR="00646F15" w:rsidRPr="009E612A" w:rsidRDefault="00646F15" w:rsidP="00963679">
            <w:pPr>
              <w:rPr>
                <w:rFonts w:asciiTheme="majorHAnsi" w:hAnsiTheme="majorHAnsi"/>
              </w:rPr>
            </w:pPr>
            <w:r w:rsidRPr="00494452">
              <w:rPr>
                <w:rFonts w:asciiTheme="majorHAnsi" w:hAnsiTheme="majorHAnsi" w:cs="Times New Roman"/>
              </w:rPr>
              <w:t>Four of the IDEAS submitted by Ward 2 residents at the various assemblies addressed the need for more public garbage bins/cans to reduce litter from sidewalks and roadways.</w:t>
            </w:r>
            <w:r w:rsidR="00977D3D" w:rsidRPr="00494452">
              <w:rPr>
                <w:rFonts w:asciiTheme="majorHAnsi" w:hAnsiTheme="majorHAnsi" w:cs="Times New Roman"/>
              </w:rPr>
              <w:t xml:space="preserve"> Locations to be identified and in accordance with Road/Parks bylaws.</w:t>
            </w:r>
          </w:p>
        </w:tc>
      </w:tr>
    </w:tbl>
    <w:p w:rsidR="00AC7F16" w:rsidRPr="009E612A" w:rsidRDefault="00AC7F16" w:rsidP="00963679">
      <w:pPr>
        <w:rPr>
          <w:rFonts w:asciiTheme="majorHAnsi" w:hAnsiTheme="majorHAnsi"/>
        </w:rPr>
      </w:pPr>
    </w:p>
    <w:sectPr w:rsidR="00AC7F16" w:rsidRPr="009E612A" w:rsidSect="00780A42">
      <w:pgSz w:w="15840" w:h="12240" w:orient="landscape"/>
      <w:pgMar w:top="1800" w:right="1440" w:bottom="1800" w:left="1440" w:header="708" w:footer="708" w:gutter="0"/>
      <w:cols w:space="708"/>
      <w:printerSettings r:id="rId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7FEA"/>
    <w:multiLevelType w:val="hybridMultilevel"/>
    <w:tmpl w:val="61A435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17F7772"/>
    <w:multiLevelType w:val="hybridMultilevel"/>
    <w:tmpl w:val="39B42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7A6ADD"/>
    <w:multiLevelType w:val="singleLevel"/>
    <w:tmpl w:val="B8E0E922"/>
    <w:lvl w:ilvl="0">
      <w:start w:val="1"/>
      <w:numFmt w:val="decimal"/>
      <w:suff w:val="space"/>
      <w:lvlText w:val="%1."/>
      <w:lvlJc w:val="left"/>
    </w:lvl>
  </w:abstractNum>
  <w:abstractNum w:abstractNumId="3">
    <w:nsid w:val="78330448"/>
    <w:multiLevelType w:val="hybridMultilevel"/>
    <w:tmpl w:val="A87C29D4"/>
    <w:lvl w:ilvl="0" w:tplc="3C56118C">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rsids>
    <w:rsidRoot w:val="00AC7F16"/>
    <w:rsid w:val="00001625"/>
    <w:rsid w:val="00003414"/>
    <w:rsid w:val="00061A7A"/>
    <w:rsid w:val="00064382"/>
    <w:rsid w:val="00074171"/>
    <w:rsid w:val="0008761C"/>
    <w:rsid w:val="000C12B2"/>
    <w:rsid w:val="000E23D6"/>
    <w:rsid w:val="00112A7F"/>
    <w:rsid w:val="00166557"/>
    <w:rsid w:val="00176179"/>
    <w:rsid w:val="001B1CEC"/>
    <w:rsid w:val="001D5FBE"/>
    <w:rsid w:val="00226071"/>
    <w:rsid w:val="00262842"/>
    <w:rsid w:val="00267AB1"/>
    <w:rsid w:val="00285182"/>
    <w:rsid w:val="00320727"/>
    <w:rsid w:val="003259D2"/>
    <w:rsid w:val="00345003"/>
    <w:rsid w:val="0038731F"/>
    <w:rsid w:val="003A39D9"/>
    <w:rsid w:val="003A7398"/>
    <w:rsid w:val="00427C82"/>
    <w:rsid w:val="004831C3"/>
    <w:rsid w:val="00494452"/>
    <w:rsid w:val="004D5FE8"/>
    <w:rsid w:val="005746C5"/>
    <w:rsid w:val="0058655A"/>
    <w:rsid w:val="00595304"/>
    <w:rsid w:val="005C6189"/>
    <w:rsid w:val="005D015C"/>
    <w:rsid w:val="005F47E5"/>
    <w:rsid w:val="00627693"/>
    <w:rsid w:val="0063581C"/>
    <w:rsid w:val="00635F9A"/>
    <w:rsid w:val="00646F15"/>
    <w:rsid w:val="0065504F"/>
    <w:rsid w:val="00661277"/>
    <w:rsid w:val="006A38F5"/>
    <w:rsid w:val="00703798"/>
    <w:rsid w:val="00712400"/>
    <w:rsid w:val="0071356A"/>
    <w:rsid w:val="0071487C"/>
    <w:rsid w:val="00723FF9"/>
    <w:rsid w:val="00724335"/>
    <w:rsid w:val="00731302"/>
    <w:rsid w:val="0074617F"/>
    <w:rsid w:val="007561E6"/>
    <w:rsid w:val="007652FE"/>
    <w:rsid w:val="00780A42"/>
    <w:rsid w:val="007B6A05"/>
    <w:rsid w:val="00850525"/>
    <w:rsid w:val="00870053"/>
    <w:rsid w:val="008B1E35"/>
    <w:rsid w:val="008B58FB"/>
    <w:rsid w:val="008F5844"/>
    <w:rsid w:val="0090783B"/>
    <w:rsid w:val="00963679"/>
    <w:rsid w:val="00977D3D"/>
    <w:rsid w:val="009C333B"/>
    <w:rsid w:val="009D2B90"/>
    <w:rsid w:val="009D6DD9"/>
    <w:rsid w:val="009E30CD"/>
    <w:rsid w:val="009E612A"/>
    <w:rsid w:val="00A23B0E"/>
    <w:rsid w:val="00A24135"/>
    <w:rsid w:val="00A61B2D"/>
    <w:rsid w:val="00A71A12"/>
    <w:rsid w:val="00A86987"/>
    <w:rsid w:val="00AC7F16"/>
    <w:rsid w:val="00AD5FCA"/>
    <w:rsid w:val="00B17208"/>
    <w:rsid w:val="00B4357A"/>
    <w:rsid w:val="00B525AC"/>
    <w:rsid w:val="00B7034E"/>
    <w:rsid w:val="00BD7FFD"/>
    <w:rsid w:val="00C4771E"/>
    <w:rsid w:val="00C618CF"/>
    <w:rsid w:val="00C662DF"/>
    <w:rsid w:val="00CA152D"/>
    <w:rsid w:val="00D6649F"/>
    <w:rsid w:val="00D860D2"/>
    <w:rsid w:val="00DA3676"/>
    <w:rsid w:val="00DC5C09"/>
    <w:rsid w:val="00DC643D"/>
    <w:rsid w:val="00DD71BC"/>
    <w:rsid w:val="00DD7B35"/>
    <w:rsid w:val="00DF1E86"/>
    <w:rsid w:val="00DF6AB6"/>
    <w:rsid w:val="00F107B1"/>
    <w:rsid w:val="00F12196"/>
    <w:rsid w:val="00F1768B"/>
    <w:rsid w:val="00F83B74"/>
  </w:rsids>
  <m:mathPr>
    <m:mathFont m:val="Helvetica Neue"/>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BB5CF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AC7F1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5F47E5"/>
    <w:pPr>
      <w:spacing w:beforeLines="1" w:afterLines="1"/>
    </w:pPr>
    <w:rPr>
      <w:rFonts w:ascii="Times" w:hAnsi="Times" w:cs="Times New Roman"/>
      <w:sz w:val="20"/>
      <w:szCs w:val="20"/>
    </w:rPr>
  </w:style>
  <w:style w:type="paragraph" w:styleId="ListParagraph">
    <w:name w:val="List Paragraph"/>
    <w:basedOn w:val="Normal"/>
    <w:uiPriority w:val="34"/>
    <w:qFormat/>
    <w:rsid w:val="00712400"/>
    <w:pPr>
      <w:ind w:left="720"/>
      <w:contextualSpacing/>
    </w:pPr>
  </w:style>
  <w:style w:type="paragraph" w:styleId="BalloonText">
    <w:name w:val="Balloon Text"/>
    <w:basedOn w:val="Normal"/>
    <w:link w:val="BalloonTextChar"/>
    <w:semiHidden/>
    <w:unhideWhenUsed/>
    <w:rsid w:val="00646F15"/>
    <w:rPr>
      <w:rFonts w:ascii="Segoe UI" w:hAnsi="Segoe UI" w:cs="Segoe UI"/>
      <w:sz w:val="18"/>
      <w:szCs w:val="18"/>
    </w:rPr>
  </w:style>
  <w:style w:type="character" w:customStyle="1" w:styleId="BalloonTextChar">
    <w:name w:val="Balloon Text Char"/>
    <w:basedOn w:val="DefaultParagraphFont"/>
    <w:link w:val="BalloonText"/>
    <w:semiHidden/>
    <w:rsid w:val="00646F1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902</Words>
  <Characters>5144</Characters>
  <Application>Microsoft Macintosh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Sustain Ontario</Company>
  <LinksUpToDate>false</LinksUpToDate>
  <CharactersWithSpaces>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Burson</dc:creator>
  <cp:keywords/>
  <cp:lastModifiedBy>Karen Burson</cp:lastModifiedBy>
  <cp:revision>3</cp:revision>
  <cp:lastPrinted>2014-06-24T02:31:00Z</cp:lastPrinted>
  <dcterms:created xsi:type="dcterms:W3CDTF">2014-06-23T02:38:00Z</dcterms:created>
  <dcterms:modified xsi:type="dcterms:W3CDTF">2014-06-24T03:03:00Z</dcterms:modified>
</cp:coreProperties>
</file>